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8FF" w:rsidRPr="00AE1097" w:rsidRDefault="00EC58FF" w:rsidP="004C0FF4">
      <w:pPr>
        <w:rPr>
          <w:rFonts w:ascii="Arial" w:hAnsi="Arial" w:cs="Arial"/>
          <w:b/>
          <w:sz w:val="24"/>
          <w:szCs w:val="24"/>
        </w:rPr>
      </w:pPr>
      <w:bookmarkStart w:id="0" w:name="_GoBack"/>
      <w:bookmarkEnd w:id="0"/>
    </w:p>
    <w:p w:rsidR="00F82D50" w:rsidRPr="00AE1097" w:rsidRDefault="004C0FF4" w:rsidP="004C0FF4">
      <w:pPr>
        <w:rPr>
          <w:rFonts w:ascii="Arial" w:hAnsi="Arial" w:cs="Arial"/>
          <w:b/>
          <w:sz w:val="24"/>
          <w:szCs w:val="24"/>
        </w:rPr>
      </w:pPr>
      <w:r w:rsidRPr="00AE1097">
        <w:rPr>
          <w:rFonts w:ascii="Arial" w:hAnsi="Arial" w:cs="Arial"/>
          <w:b/>
          <w:sz w:val="24"/>
          <w:szCs w:val="24"/>
        </w:rPr>
        <w:t>DATE:</w:t>
      </w:r>
      <w:r w:rsidR="004E3C29">
        <w:rPr>
          <w:rFonts w:ascii="Arial" w:hAnsi="Arial" w:cs="Arial"/>
          <w:b/>
          <w:sz w:val="24"/>
          <w:szCs w:val="24"/>
        </w:rPr>
        <w:tab/>
        <w:t>January 28, 2019</w:t>
      </w:r>
      <w:r w:rsidR="00335B08">
        <w:rPr>
          <w:rFonts w:ascii="Arial" w:hAnsi="Arial" w:cs="Arial"/>
          <w:b/>
          <w:sz w:val="24"/>
          <w:szCs w:val="24"/>
        </w:rPr>
        <w:t xml:space="preserve"> – </w:t>
      </w:r>
      <w:r w:rsidR="007669DD">
        <w:rPr>
          <w:rFonts w:ascii="Arial" w:hAnsi="Arial" w:cs="Arial"/>
          <w:b/>
          <w:color w:val="FF0000"/>
          <w:sz w:val="24"/>
          <w:szCs w:val="24"/>
        </w:rPr>
        <w:t>November 1</w:t>
      </w:r>
      <w:r w:rsidR="002E1EE1">
        <w:rPr>
          <w:rFonts w:ascii="Arial" w:hAnsi="Arial" w:cs="Arial"/>
          <w:b/>
          <w:color w:val="FF0000"/>
          <w:sz w:val="24"/>
          <w:szCs w:val="24"/>
        </w:rPr>
        <w:t>8</w:t>
      </w:r>
      <w:r w:rsidR="00335B08" w:rsidRPr="00335B08">
        <w:rPr>
          <w:rFonts w:ascii="Arial" w:hAnsi="Arial" w:cs="Arial"/>
          <w:b/>
          <w:color w:val="FF0000"/>
          <w:sz w:val="24"/>
          <w:szCs w:val="24"/>
        </w:rPr>
        <w:t>, 2019</w:t>
      </w:r>
    </w:p>
    <w:p w:rsidR="007A2991" w:rsidRPr="00AE1097" w:rsidRDefault="00B87958" w:rsidP="004C0FF4">
      <w:pPr>
        <w:rPr>
          <w:rFonts w:ascii="Arial" w:hAnsi="Arial" w:cs="Arial"/>
          <w:sz w:val="24"/>
          <w:szCs w:val="24"/>
        </w:rPr>
      </w:pPr>
      <w:r w:rsidRPr="00AE1097">
        <w:rPr>
          <w:rFonts w:ascii="Arial" w:hAnsi="Arial" w:cs="Arial"/>
          <w:b/>
          <w:sz w:val="24"/>
          <w:szCs w:val="24"/>
        </w:rPr>
        <w:t xml:space="preserve">  </w:t>
      </w:r>
      <w:r w:rsidR="0001681C" w:rsidRPr="00AE1097">
        <w:rPr>
          <w:rFonts w:ascii="Arial" w:hAnsi="Arial" w:cs="Arial"/>
          <w:sz w:val="24"/>
          <w:szCs w:val="24"/>
        </w:rPr>
        <w:tab/>
      </w:r>
    </w:p>
    <w:p w:rsidR="004C0FF4" w:rsidRPr="00AE1097" w:rsidRDefault="004C0FF4" w:rsidP="004C0FF4">
      <w:pPr>
        <w:rPr>
          <w:rFonts w:ascii="Arial" w:hAnsi="Arial" w:cs="Arial"/>
          <w:b/>
          <w:sz w:val="24"/>
          <w:szCs w:val="24"/>
        </w:rPr>
      </w:pPr>
      <w:r w:rsidRPr="00AE1097">
        <w:rPr>
          <w:rFonts w:ascii="Arial" w:hAnsi="Arial" w:cs="Arial"/>
          <w:b/>
          <w:sz w:val="24"/>
          <w:szCs w:val="24"/>
          <w:u w:val="single"/>
        </w:rPr>
        <w:t>OPERATIONS MEMORANDUM</w:t>
      </w:r>
      <w:r w:rsidR="004E3C29">
        <w:rPr>
          <w:rFonts w:ascii="Arial" w:hAnsi="Arial" w:cs="Arial"/>
          <w:b/>
          <w:sz w:val="24"/>
          <w:szCs w:val="24"/>
          <w:u w:val="single"/>
        </w:rPr>
        <w:t># 19-01-05</w:t>
      </w:r>
      <w:r w:rsidR="0001681C" w:rsidRPr="00AE1097">
        <w:rPr>
          <w:rFonts w:ascii="Arial" w:hAnsi="Arial" w:cs="Arial"/>
          <w:b/>
          <w:sz w:val="24"/>
          <w:szCs w:val="24"/>
          <w:u w:val="single"/>
        </w:rPr>
        <w:t xml:space="preserve"> </w:t>
      </w:r>
      <w:r w:rsidR="0001681C" w:rsidRPr="00AE1097">
        <w:rPr>
          <w:rFonts w:ascii="Arial" w:hAnsi="Arial" w:cs="Arial"/>
          <w:b/>
          <w:sz w:val="24"/>
          <w:szCs w:val="24"/>
        </w:rPr>
        <w:t xml:space="preserve"> </w:t>
      </w:r>
      <w:r w:rsidR="00E84C1D" w:rsidRPr="00AE1097">
        <w:rPr>
          <w:rFonts w:ascii="Arial" w:hAnsi="Arial" w:cs="Arial"/>
          <w:b/>
          <w:sz w:val="24"/>
          <w:szCs w:val="24"/>
        </w:rPr>
        <w:t xml:space="preserve"> </w:t>
      </w:r>
    </w:p>
    <w:p w:rsidR="00EC58FF" w:rsidRPr="00AE1097" w:rsidRDefault="00EC58FF" w:rsidP="004C0FF4">
      <w:pPr>
        <w:rPr>
          <w:rFonts w:ascii="Arial" w:hAnsi="Arial" w:cs="Arial"/>
          <w:sz w:val="24"/>
          <w:szCs w:val="24"/>
        </w:rPr>
      </w:pPr>
    </w:p>
    <w:p w:rsidR="004C0FF4" w:rsidRPr="00AE1097" w:rsidRDefault="004C0FF4" w:rsidP="000E275B">
      <w:pPr>
        <w:ind w:left="1440" w:hanging="1440"/>
        <w:rPr>
          <w:rFonts w:ascii="Arial" w:hAnsi="Arial" w:cs="Arial"/>
          <w:sz w:val="24"/>
          <w:szCs w:val="24"/>
        </w:rPr>
      </w:pPr>
      <w:r w:rsidRPr="00AE1097">
        <w:rPr>
          <w:rFonts w:ascii="Arial" w:hAnsi="Arial" w:cs="Arial"/>
          <w:b/>
          <w:sz w:val="24"/>
          <w:szCs w:val="24"/>
        </w:rPr>
        <w:t>SUBJECT:</w:t>
      </w:r>
      <w:r w:rsidRPr="00AE1097">
        <w:rPr>
          <w:rFonts w:ascii="Arial" w:hAnsi="Arial" w:cs="Arial"/>
          <w:sz w:val="24"/>
          <w:szCs w:val="24"/>
        </w:rPr>
        <w:tab/>
      </w:r>
      <w:r w:rsidR="00335B08" w:rsidRPr="00335B08">
        <w:rPr>
          <w:rFonts w:ascii="Arial" w:hAnsi="Arial" w:cs="Arial"/>
          <w:b/>
          <w:color w:val="FF0000"/>
          <w:sz w:val="24"/>
          <w:szCs w:val="24"/>
        </w:rPr>
        <w:t>Revised</w:t>
      </w:r>
      <w:r w:rsidR="00335B08">
        <w:rPr>
          <w:rFonts w:ascii="Arial" w:hAnsi="Arial" w:cs="Arial"/>
          <w:sz w:val="24"/>
          <w:szCs w:val="24"/>
        </w:rPr>
        <w:t xml:space="preserve"> - </w:t>
      </w:r>
      <w:r w:rsidR="00676945" w:rsidRPr="00AE1097">
        <w:rPr>
          <w:rFonts w:ascii="Arial" w:hAnsi="Arial" w:cs="Arial"/>
          <w:sz w:val="24"/>
          <w:szCs w:val="24"/>
        </w:rPr>
        <w:t>Nursing Home Transition (NHT)</w:t>
      </w:r>
      <w:r w:rsidR="00F81416" w:rsidRPr="00AE1097">
        <w:rPr>
          <w:rFonts w:ascii="Arial" w:hAnsi="Arial" w:cs="Arial"/>
          <w:sz w:val="24"/>
          <w:szCs w:val="24"/>
        </w:rPr>
        <w:t xml:space="preserve"> </w:t>
      </w:r>
    </w:p>
    <w:p w:rsidR="004C0FF4" w:rsidRPr="00AE1097" w:rsidRDefault="004C0FF4" w:rsidP="004C0FF4">
      <w:pPr>
        <w:rPr>
          <w:rFonts w:ascii="Arial" w:hAnsi="Arial" w:cs="Arial"/>
          <w:sz w:val="24"/>
          <w:szCs w:val="24"/>
        </w:rPr>
      </w:pPr>
    </w:p>
    <w:p w:rsidR="004C0FF4" w:rsidRPr="00AE1097" w:rsidRDefault="004C0FF4" w:rsidP="004C0FF4">
      <w:pPr>
        <w:rPr>
          <w:rFonts w:ascii="Arial" w:hAnsi="Arial" w:cs="Arial"/>
          <w:sz w:val="24"/>
          <w:szCs w:val="24"/>
        </w:rPr>
      </w:pPr>
      <w:r w:rsidRPr="00AE1097">
        <w:rPr>
          <w:rFonts w:ascii="Arial" w:hAnsi="Arial" w:cs="Arial"/>
          <w:b/>
          <w:sz w:val="24"/>
          <w:szCs w:val="24"/>
        </w:rPr>
        <w:t>TO:</w:t>
      </w:r>
      <w:r w:rsidRPr="00AE1097">
        <w:rPr>
          <w:rFonts w:ascii="Arial" w:hAnsi="Arial" w:cs="Arial"/>
          <w:sz w:val="24"/>
          <w:szCs w:val="24"/>
        </w:rPr>
        <w:tab/>
      </w:r>
      <w:r w:rsidR="00B87958" w:rsidRPr="00AE1097">
        <w:rPr>
          <w:rFonts w:ascii="Arial" w:hAnsi="Arial" w:cs="Arial"/>
          <w:sz w:val="24"/>
          <w:szCs w:val="24"/>
        </w:rPr>
        <w:tab/>
        <w:t>Executive Directors</w:t>
      </w:r>
      <w:r w:rsidR="00B87958" w:rsidRPr="00AE1097">
        <w:rPr>
          <w:rFonts w:ascii="Arial" w:hAnsi="Arial" w:cs="Arial"/>
          <w:sz w:val="24"/>
          <w:szCs w:val="24"/>
        </w:rPr>
        <w:tab/>
      </w:r>
      <w:r w:rsidRPr="00AE1097">
        <w:rPr>
          <w:rFonts w:ascii="Arial" w:hAnsi="Arial" w:cs="Arial"/>
          <w:sz w:val="24"/>
          <w:szCs w:val="24"/>
        </w:rPr>
        <w:tab/>
      </w:r>
    </w:p>
    <w:p w:rsidR="004C0FF4" w:rsidRPr="00AE1097" w:rsidRDefault="004C0FF4" w:rsidP="004C0FF4">
      <w:pPr>
        <w:rPr>
          <w:rFonts w:ascii="Arial" w:hAnsi="Arial" w:cs="Arial"/>
          <w:b/>
          <w:sz w:val="24"/>
          <w:szCs w:val="24"/>
        </w:rPr>
      </w:pPr>
    </w:p>
    <w:p w:rsidR="004C0FF4" w:rsidRPr="00AE1097" w:rsidRDefault="004C0FF4" w:rsidP="004C0FF4">
      <w:pPr>
        <w:rPr>
          <w:rFonts w:ascii="Arial" w:hAnsi="Arial" w:cs="Arial"/>
          <w:sz w:val="24"/>
          <w:szCs w:val="24"/>
        </w:rPr>
      </w:pPr>
      <w:r w:rsidRPr="00AE1097">
        <w:rPr>
          <w:rFonts w:ascii="Arial" w:hAnsi="Arial" w:cs="Arial"/>
          <w:b/>
          <w:sz w:val="24"/>
          <w:szCs w:val="24"/>
        </w:rPr>
        <w:t>FROM:</w:t>
      </w:r>
      <w:r w:rsidRPr="00AE1097">
        <w:rPr>
          <w:rFonts w:ascii="Arial" w:hAnsi="Arial" w:cs="Arial"/>
          <w:sz w:val="24"/>
          <w:szCs w:val="24"/>
        </w:rPr>
        <w:tab/>
      </w:r>
      <w:r w:rsidR="00F81416" w:rsidRPr="00AE1097">
        <w:rPr>
          <w:rFonts w:ascii="Arial" w:hAnsi="Arial" w:cs="Arial"/>
          <w:sz w:val="24"/>
          <w:szCs w:val="24"/>
        </w:rPr>
        <w:t>Inez Titus</w:t>
      </w:r>
    </w:p>
    <w:p w:rsidR="00B87958" w:rsidRPr="00AE1097" w:rsidRDefault="00B87958" w:rsidP="004C0FF4">
      <w:pPr>
        <w:rPr>
          <w:rFonts w:ascii="Arial" w:hAnsi="Arial" w:cs="Arial"/>
          <w:sz w:val="24"/>
          <w:szCs w:val="24"/>
        </w:rPr>
      </w:pPr>
      <w:r w:rsidRPr="00AE1097">
        <w:rPr>
          <w:rFonts w:ascii="Arial" w:hAnsi="Arial" w:cs="Arial"/>
          <w:sz w:val="24"/>
          <w:szCs w:val="24"/>
        </w:rPr>
        <w:tab/>
      </w:r>
      <w:r w:rsidRPr="00AE1097">
        <w:rPr>
          <w:rFonts w:ascii="Arial" w:hAnsi="Arial" w:cs="Arial"/>
          <w:sz w:val="24"/>
          <w:szCs w:val="24"/>
        </w:rPr>
        <w:tab/>
        <w:t>Director</w:t>
      </w:r>
    </w:p>
    <w:p w:rsidR="00B87958" w:rsidRPr="00AE1097" w:rsidRDefault="00B87958" w:rsidP="004C0FF4">
      <w:pPr>
        <w:rPr>
          <w:rFonts w:ascii="Arial" w:hAnsi="Arial" w:cs="Arial"/>
          <w:sz w:val="24"/>
          <w:szCs w:val="24"/>
        </w:rPr>
      </w:pPr>
      <w:r w:rsidRPr="00AE1097">
        <w:rPr>
          <w:rFonts w:ascii="Arial" w:hAnsi="Arial" w:cs="Arial"/>
          <w:sz w:val="24"/>
          <w:szCs w:val="24"/>
        </w:rPr>
        <w:tab/>
      </w:r>
      <w:r w:rsidRPr="00AE1097">
        <w:rPr>
          <w:rFonts w:ascii="Arial" w:hAnsi="Arial" w:cs="Arial"/>
          <w:sz w:val="24"/>
          <w:szCs w:val="24"/>
        </w:rPr>
        <w:tab/>
        <w:t>Bureau of Operations</w:t>
      </w:r>
    </w:p>
    <w:p w:rsidR="00CA785D" w:rsidRPr="00AE1097" w:rsidRDefault="00CA785D" w:rsidP="004C0FF4">
      <w:pPr>
        <w:rPr>
          <w:rFonts w:ascii="Arial" w:hAnsi="Arial" w:cs="Arial"/>
          <w:sz w:val="24"/>
          <w:szCs w:val="24"/>
        </w:rPr>
      </w:pPr>
    </w:p>
    <w:p w:rsidR="004C0FF4" w:rsidRPr="00AE1097" w:rsidRDefault="004C0FF4" w:rsidP="004C0FF4">
      <w:pPr>
        <w:rPr>
          <w:rFonts w:ascii="Arial" w:hAnsi="Arial" w:cs="Arial"/>
          <w:b/>
          <w:sz w:val="24"/>
          <w:szCs w:val="24"/>
          <w:u w:val="single"/>
        </w:rPr>
      </w:pPr>
      <w:r w:rsidRPr="00AE1097">
        <w:rPr>
          <w:rFonts w:ascii="Arial" w:hAnsi="Arial" w:cs="Arial"/>
          <w:b/>
          <w:sz w:val="24"/>
          <w:szCs w:val="24"/>
          <w:u w:val="single"/>
        </w:rPr>
        <w:t>PURPOSE</w:t>
      </w:r>
    </w:p>
    <w:p w:rsidR="00B87958" w:rsidRPr="00AE1097" w:rsidRDefault="00B87958" w:rsidP="004C0FF4">
      <w:pPr>
        <w:rPr>
          <w:rFonts w:ascii="Arial" w:hAnsi="Arial" w:cs="Arial"/>
          <w:b/>
          <w:sz w:val="24"/>
          <w:szCs w:val="24"/>
          <w:u w:val="single"/>
        </w:rPr>
      </w:pPr>
    </w:p>
    <w:p w:rsidR="00834BB8" w:rsidRPr="00AE1097" w:rsidRDefault="00C466D8" w:rsidP="00834BB8">
      <w:pPr>
        <w:rPr>
          <w:rFonts w:ascii="Arial" w:hAnsi="Arial" w:cs="Arial"/>
          <w:sz w:val="24"/>
          <w:szCs w:val="24"/>
        </w:rPr>
      </w:pPr>
      <w:r w:rsidRPr="00AE1097">
        <w:rPr>
          <w:rFonts w:ascii="Arial" w:hAnsi="Arial" w:cs="Arial"/>
          <w:sz w:val="24"/>
          <w:szCs w:val="24"/>
        </w:rPr>
        <w:tab/>
      </w:r>
      <w:r w:rsidR="00834BB8" w:rsidRPr="00AE1097">
        <w:rPr>
          <w:rFonts w:ascii="Arial" w:hAnsi="Arial" w:cs="Arial"/>
          <w:sz w:val="24"/>
          <w:szCs w:val="24"/>
        </w:rPr>
        <w:t xml:space="preserve">To provide policy and procedures to County Assistance Offices (CAOs) in reference to </w:t>
      </w:r>
      <w:r w:rsidRPr="00AE1097">
        <w:rPr>
          <w:rFonts w:ascii="Arial" w:hAnsi="Arial" w:cs="Arial"/>
          <w:sz w:val="24"/>
          <w:szCs w:val="24"/>
        </w:rPr>
        <w:t>NHT</w:t>
      </w:r>
      <w:r w:rsidR="00834BB8" w:rsidRPr="00AE1097">
        <w:rPr>
          <w:rFonts w:ascii="Arial" w:hAnsi="Arial" w:cs="Arial"/>
          <w:sz w:val="24"/>
          <w:szCs w:val="24"/>
        </w:rPr>
        <w:t>.</w:t>
      </w:r>
    </w:p>
    <w:p w:rsidR="004E6271" w:rsidRPr="00AE1097" w:rsidRDefault="00B87958" w:rsidP="004C0FF4">
      <w:pPr>
        <w:rPr>
          <w:rFonts w:ascii="Arial" w:hAnsi="Arial" w:cs="Arial"/>
          <w:sz w:val="24"/>
          <w:szCs w:val="24"/>
        </w:rPr>
      </w:pPr>
      <w:r w:rsidRPr="00AE1097">
        <w:rPr>
          <w:rFonts w:ascii="Arial" w:hAnsi="Arial" w:cs="Arial"/>
          <w:sz w:val="24"/>
          <w:szCs w:val="24"/>
        </w:rPr>
        <w:tab/>
      </w:r>
    </w:p>
    <w:p w:rsidR="004C0FF4" w:rsidRPr="00AE1097" w:rsidRDefault="004C0FF4" w:rsidP="004C0FF4">
      <w:pPr>
        <w:rPr>
          <w:rFonts w:ascii="Arial" w:hAnsi="Arial" w:cs="Arial"/>
          <w:b/>
          <w:sz w:val="24"/>
          <w:szCs w:val="24"/>
          <w:u w:val="single"/>
        </w:rPr>
      </w:pPr>
      <w:r w:rsidRPr="00AE1097">
        <w:rPr>
          <w:rFonts w:ascii="Arial" w:hAnsi="Arial" w:cs="Arial"/>
          <w:b/>
          <w:sz w:val="24"/>
          <w:szCs w:val="24"/>
          <w:u w:val="single"/>
        </w:rPr>
        <w:t>BACKGROUND</w:t>
      </w:r>
    </w:p>
    <w:p w:rsidR="004C0FF4" w:rsidRPr="00AE1097" w:rsidRDefault="004C0FF4" w:rsidP="004C0FF4">
      <w:pPr>
        <w:rPr>
          <w:rFonts w:ascii="Arial" w:hAnsi="Arial" w:cs="Arial"/>
          <w:b/>
          <w:sz w:val="24"/>
          <w:szCs w:val="24"/>
          <w:u w:val="single"/>
        </w:rPr>
      </w:pPr>
    </w:p>
    <w:p w:rsidR="00461A46" w:rsidRPr="00DB3075" w:rsidRDefault="00C466D8" w:rsidP="004C0FF4">
      <w:pPr>
        <w:rPr>
          <w:rFonts w:ascii="Arial" w:hAnsi="Arial" w:cs="Arial"/>
          <w:sz w:val="24"/>
          <w:szCs w:val="24"/>
        </w:rPr>
      </w:pPr>
      <w:r w:rsidRPr="00AE1097">
        <w:rPr>
          <w:rFonts w:ascii="Arial" w:hAnsi="Arial" w:cs="Arial"/>
          <w:sz w:val="24"/>
          <w:szCs w:val="24"/>
        </w:rPr>
        <w:tab/>
      </w:r>
      <w:r w:rsidR="00973849">
        <w:rPr>
          <w:rFonts w:ascii="Arial" w:hAnsi="Arial" w:cs="Arial"/>
          <w:sz w:val="24"/>
          <w:szCs w:val="24"/>
        </w:rPr>
        <w:t xml:space="preserve">The NHT process assists individuals in moving out of institutions and eliminates barriers in the service system so that individuals receive services and supports in settings of their choice. </w:t>
      </w:r>
      <w:r w:rsidR="00C3756B">
        <w:rPr>
          <w:rFonts w:ascii="Arial" w:hAnsi="Arial" w:cs="Arial"/>
          <w:sz w:val="24"/>
          <w:szCs w:val="24"/>
        </w:rPr>
        <w:t xml:space="preserve"> </w:t>
      </w:r>
      <w:r w:rsidR="003C49F9" w:rsidRPr="00DB3075">
        <w:rPr>
          <w:rFonts w:ascii="Arial" w:hAnsi="Arial" w:cs="Arial"/>
          <w:sz w:val="24"/>
          <w:szCs w:val="24"/>
        </w:rPr>
        <w:t xml:space="preserve">In accordance with </w:t>
      </w:r>
      <w:r w:rsidR="0059250E">
        <w:rPr>
          <w:rFonts w:ascii="Arial" w:hAnsi="Arial" w:cs="Arial"/>
          <w:sz w:val="24"/>
          <w:szCs w:val="24"/>
        </w:rPr>
        <w:t>Centers for Medicare and Medicaid Services (</w:t>
      </w:r>
      <w:r w:rsidR="003C49F9" w:rsidRPr="00DB3075">
        <w:rPr>
          <w:rFonts w:ascii="Arial" w:hAnsi="Arial" w:cs="Arial"/>
          <w:sz w:val="24"/>
          <w:szCs w:val="24"/>
        </w:rPr>
        <w:t>CMS</w:t>
      </w:r>
      <w:r w:rsidR="0059250E">
        <w:rPr>
          <w:rFonts w:ascii="Arial" w:hAnsi="Arial" w:cs="Arial"/>
          <w:sz w:val="24"/>
          <w:szCs w:val="24"/>
        </w:rPr>
        <w:t>)</w:t>
      </w:r>
      <w:r w:rsidR="003C49F9" w:rsidRPr="00DB3075">
        <w:rPr>
          <w:rFonts w:ascii="Arial" w:hAnsi="Arial" w:cs="Arial"/>
          <w:sz w:val="24"/>
          <w:szCs w:val="24"/>
        </w:rPr>
        <w:t xml:space="preserve"> guidance, participants being enrolling into a waiver may receive coordination </w:t>
      </w:r>
      <w:r w:rsidR="00CD7E3D" w:rsidRPr="00DB3075">
        <w:rPr>
          <w:rFonts w:ascii="Arial" w:hAnsi="Arial" w:cs="Arial"/>
          <w:sz w:val="24"/>
          <w:szCs w:val="24"/>
        </w:rPr>
        <w:t xml:space="preserve">of transition </w:t>
      </w:r>
      <w:r w:rsidR="003C49F9" w:rsidRPr="00DB3075">
        <w:rPr>
          <w:rFonts w:ascii="Arial" w:hAnsi="Arial" w:cs="Arial"/>
          <w:sz w:val="24"/>
          <w:szCs w:val="24"/>
        </w:rPr>
        <w:t xml:space="preserve">services while they are still institutionalized.  However, the payment </w:t>
      </w:r>
      <w:r w:rsidR="00065172">
        <w:rPr>
          <w:rFonts w:ascii="Arial" w:hAnsi="Arial" w:cs="Arial"/>
          <w:sz w:val="24"/>
          <w:szCs w:val="24"/>
        </w:rPr>
        <w:t xml:space="preserve">for transition coordination </w:t>
      </w:r>
      <w:r w:rsidR="003C49F9" w:rsidRPr="00DB3075">
        <w:rPr>
          <w:rFonts w:ascii="Arial" w:hAnsi="Arial" w:cs="Arial"/>
          <w:sz w:val="24"/>
          <w:szCs w:val="24"/>
        </w:rPr>
        <w:t xml:space="preserve">may only occur on the date the individual is </w:t>
      </w:r>
      <w:r w:rsidR="00822197" w:rsidRPr="00DB3075">
        <w:rPr>
          <w:rFonts w:ascii="Arial" w:hAnsi="Arial" w:cs="Arial"/>
          <w:sz w:val="24"/>
          <w:szCs w:val="24"/>
        </w:rPr>
        <w:t xml:space="preserve">discharged from the facility and </w:t>
      </w:r>
      <w:r w:rsidR="003C49F9" w:rsidRPr="00DB3075">
        <w:rPr>
          <w:rFonts w:ascii="Arial" w:hAnsi="Arial" w:cs="Arial"/>
          <w:sz w:val="24"/>
          <w:szCs w:val="24"/>
        </w:rPr>
        <w:t>enrolled in the waiver.  The Office of Long</w:t>
      </w:r>
      <w:r w:rsidR="00DC3B96">
        <w:rPr>
          <w:rFonts w:ascii="Arial" w:hAnsi="Arial" w:cs="Arial"/>
          <w:sz w:val="24"/>
          <w:szCs w:val="24"/>
        </w:rPr>
        <w:t>-</w:t>
      </w:r>
      <w:r w:rsidR="003C49F9" w:rsidRPr="00DB3075">
        <w:rPr>
          <w:rFonts w:ascii="Arial" w:hAnsi="Arial" w:cs="Arial"/>
          <w:sz w:val="24"/>
          <w:szCs w:val="24"/>
        </w:rPr>
        <w:t xml:space="preserve">Term Living (OLTL) has included transition service coordination in the OLTL waivers as part of the service definitions for service coordination.  </w:t>
      </w:r>
    </w:p>
    <w:p w:rsidR="00461A46" w:rsidRPr="00DB3075" w:rsidRDefault="00461A46" w:rsidP="004C0FF4">
      <w:pPr>
        <w:rPr>
          <w:rFonts w:ascii="Arial" w:hAnsi="Arial" w:cs="Arial"/>
          <w:b/>
          <w:sz w:val="24"/>
          <w:szCs w:val="24"/>
          <w:u w:val="single"/>
        </w:rPr>
      </w:pPr>
    </w:p>
    <w:p w:rsidR="004C0FF4" w:rsidRPr="00DB3075" w:rsidRDefault="004C0FF4" w:rsidP="004C0FF4">
      <w:pPr>
        <w:rPr>
          <w:rFonts w:ascii="Arial" w:hAnsi="Arial" w:cs="Arial"/>
          <w:b/>
          <w:sz w:val="24"/>
          <w:szCs w:val="24"/>
          <w:u w:val="single"/>
        </w:rPr>
      </w:pPr>
      <w:r w:rsidRPr="00DB3075">
        <w:rPr>
          <w:rFonts w:ascii="Arial" w:hAnsi="Arial" w:cs="Arial"/>
          <w:b/>
          <w:sz w:val="24"/>
          <w:szCs w:val="24"/>
          <w:u w:val="single"/>
        </w:rPr>
        <w:t>DISCUSSION</w:t>
      </w:r>
    </w:p>
    <w:p w:rsidR="004C0FF4" w:rsidRPr="00DB3075" w:rsidRDefault="004C0FF4" w:rsidP="004C0FF4">
      <w:pPr>
        <w:rPr>
          <w:rFonts w:ascii="Arial" w:hAnsi="Arial" w:cs="Arial"/>
          <w:sz w:val="24"/>
          <w:szCs w:val="24"/>
        </w:rPr>
      </w:pPr>
    </w:p>
    <w:p w:rsidR="00D004BD" w:rsidRDefault="003C49F9" w:rsidP="0024430B">
      <w:pPr>
        <w:pStyle w:val="Default"/>
      </w:pPr>
      <w:r w:rsidRPr="00DB3075">
        <w:tab/>
      </w:r>
      <w:r w:rsidR="004A7116">
        <w:t>When</w:t>
      </w:r>
      <w:r w:rsidR="00162494">
        <w:t xml:space="preserve"> it is determined that</w:t>
      </w:r>
      <w:r w:rsidR="004A7116">
        <w:t xml:space="preserve"> an individual in a facility is functionally able to be discharged to the community with </w:t>
      </w:r>
      <w:r w:rsidR="001F18AB">
        <w:t>Home and Community</w:t>
      </w:r>
      <w:r w:rsidR="000C20D3">
        <w:t>-</w:t>
      </w:r>
      <w:r w:rsidR="001F18AB">
        <w:t>Based Services (</w:t>
      </w:r>
      <w:r w:rsidR="00743CD1">
        <w:t>HCBS</w:t>
      </w:r>
      <w:r w:rsidR="001F18AB">
        <w:t>)</w:t>
      </w:r>
      <w:r w:rsidR="004A7116">
        <w:t xml:space="preserve">, it is important to </w:t>
      </w:r>
      <w:r w:rsidR="008C3E4F">
        <w:t>begin waiver</w:t>
      </w:r>
      <w:r w:rsidR="004A7116">
        <w:t xml:space="preserve"> services the day of discharge to ensure a safe discharge and avoid any gaps in coverage.  </w:t>
      </w:r>
      <w:r w:rsidR="00162494">
        <w:t xml:space="preserve">NHT </w:t>
      </w:r>
      <w:r w:rsidR="004A7116">
        <w:t xml:space="preserve">was developed to assist individuals </w:t>
      </w:r>
      <w:r w:rsidR="00797BE6">
        <w:t>with a seamless transition from a facility to the community while addressing their need for waiver services.</w:t>
      </w:r>
    </w:p>
    <w:p w:rsidR="00D004BD" w:rsidRDefault="00D004BD" w:rsidP="0024430B">
      <w:pPr>
        <w:pStyle w:val="Default"/>
      </w:pPr>
    </w:p>
    <w:p w:rsidR="00EF4F1D" w:rsidRPr="00DB3075" w:rsidRDefault="00D004BD" w:rsidP="0024430B">
      <w:pPr>
        <w:pStyle w:val="Default"/>
      </w:pPr>
      <w:r>
        <w:tab/>
        <w:t xml:space="preserve">NHT applies to all </w:t>
      </w:r>
      <w:r w:rsidR="008C3E4F">
        <w:t xml:space="preserve">OLTL and Office of Developmental Programs (ODP) </w:t>
      </w:r>
      <w:r>
        <w:t xml:space="preserve">waivers, </w:t>
      </w:r>
      <w:r w:rsidR="009A2390">
        <w:t xml:space="preserve">except for </w:t>
      </w:r>
      <w:r w:rsidR="00743CD1">
        <w:t>Living Independence for the Elderly (</w:t>
      </w:r>
      <w:r>
        <w:t>LIFE</w:t>
      </w:r>
      <w:r w:rsidR="00743CD1">
        <w:t>)</w:t>
      </w:r>
      <w:r>
        <w:t xml:space="preserve"> (</w:t>
      </w:r>
      <w:r w:rsidR="008C3E4F">
        <w:t xml:space="preserve">waiver code </w:t>
      </w:r>
      <w:r>
        <w:t xml:space="preserve">96) and </w:t>
      </w:r>
      <w:r w:rsidR="008C3E4F">
        <w:t xml:space="preserve">the </w:t>
      </w:r>
      <w:r w:rsidR="004A7116">
        <w:t>Adult Community Autism Program (</w:t>
      </w:r>
      <w:r>
        <w:t>ACAP</w:t>
      </w:r>
      <w:r w:rsidR="004A7116">
        <w:t>)</w:t>
      </w:r>
      <w:r>
        <w:t xml:space="preserve"> (</w:t>
      </w:r>
      <w:r w:rsidR="008C3E4F">
        <w:t>waiver code 51</w:t>
      </w:r>
      <w:r>
        <w:t xml:space="preserve">).  </w:t>
      </w:r>
      <w:r w:rsidR="00822197" w:rsidRPr="00DB3075">
        <w:t xml:space="preserve"> </w:t>
      </w:r>
      <w:r w:rsidR="00E074EB" w:rsidRPr="00DB3075">
        <w:t xml:space="preserve"> </w:t>
      </w:r>
    </w:p>
    <w:p w:rsidR="00F82D50" w:rsidRDefault="00F82D50" w:rsidP="0024430B">
      <w:pPr>
        <w:pStyle w:val="Default"/>
      </w:pPr>
    </w:p>
    <w:p w:rsidR="00C3756B" w:rsidRPr="00DB3075" w:rsidRDefault="00C3756B" w:rsidP="0024430B">
      <w:pPr>
        <w:pStyle w:val="Default"/>
      </w:pPr>
    </w:p>
    <w:p w:rsidR="002D7FBC" w:rsidRDefault="002D7FBC" w:rsidP="004E617F">
      <w:pPr>
        <w:pStyle w:val="Default"/>
        <w:rPr>
          <w:b/>
          <w:u w:val="single"/>
        </w:rPr>
      </w:pPr>
    </w:p>
    <w:p w:rsidR="005538F3" w:rsidRPr="00DB3075" w:rsidRDefault="005538F3" w:rsidP="004E617F">
      <w:pPr>
        <w:pStyle w:val="Default"/>
      </w:pPr>
      <w:r w:rsidRPr="00DB3075">
        <w:rPr>
          <w:b/>
          <w:u w:val="single"/>
        </w:rPr>
        <w:lastRenderedPageBreak/>
        <w:t>PROCEDURES</w:t>
      </w:r>
    </w:p>
    <w:p w:rsidR="005538F3" w:rsidRPr="00DB3075" w:rsidRDefault="005538F3" w:rsidP="005538F3">
      <w:pPr>
        <w:rPr>
          <w:rFonts w:ascii="Arial" w:hAnsi="Arial" w:cs="Arial"/>
          <w:b/>
          <w:sz w:val="24"/>
          <w:szCs w:val="24"/>
          <w:u w:val="single"/>
        </w:rPr>
      </w:pPr>
    </w:p>
    <w:p w:rsidR="009B4E3E" w:rsidRPr="00DB3075" w:rsidRDefault="009B4E3E" w:rsidP="009B4E3E">
      <w:pPr>
        <w:jc w:val="center"/>
        <w:rPr>
          <w:rFonts w:ascii="Arial" w:hAnsi="Arial" w:cs="Arial"/>
          <w:b/>
          <w:sz w:val="24"/>
          <w:szCs w:val="24"/>
          <w:u w:val="single"/>
        </w:rPr>
      </w:pPr>
      <w:r w:rsidRPr="00DB3075">
        <w:rPr>
          <w:rFonts w:ascii="Arial" w:hAnsi="Arial" w:cs="Arial"/>
          <w:b/>
          <w:sz w:val="24"/>
          <w:szCs w:val="24"/>
          <w:u w:val="single"/>
        </w:rPr>
        <w:t xml:space="preserve">Adding a Waiver to the </w:t>
      </w:r>
      <w:r w:rsidR="00F75CA3">
        <w:rPr>
          <w:rFonts w:ascii="Arial" w:hAnsi="Arial" w:cs="Arial"/>
          <w:b/>
          <w:sz w:val="24"/>
          <w:szCs w:val="24"/>
          <w:u w:val="single"/>
        </w:rPr>
        <w:t>Long-</w:t>
      </w:r>
      <w:r w:rsidR="006136E5">
        <w:rPr>
          <w:rFonts w:ascii="Arial" w:hAnsi="Arial" w:cs="Arial"/>
          <w:b/>
          <w:sz w:val="24"/>
          <w:szCs w:val="24"/>
          <w:u w:val="single"/>
        </w:rPr>
        <w:t xml:space="preserve">Term Care (LTC) </w:t>
      </w:r>
      <w:r w:rsidRPr="00DB3075">
        <w:rPr>
          <w:rFonts w:ascii="Arial" w:hAnsi="Arial" w:cs="Arial"/>
          <w:b/>
          <w:sz w:val="24"/>
          <w:szCs w:val="24"/>
          <w:u w:val="single"/>
        </w:rPr>
        <w:t>Facility Budget</w:t>
      </w:r>
    </w:p>
    <w:p w:rsidR="009B4E3E" w:rsidRPr="00DB3075" w:rsidRDefault="009B4E3E" w:rsidP="00DB3075">
      <w:pPr>
        <w:jc w:val="center"/>
        <w:rPr>
          <w:rFonts w:ascii="Arial" w:hAnsi="Arial" w:cs="Arial"/>
          <w:b/>
          <w:sz w:val="24"/>
          <w:szCs w:val="24"/>
          <w:u w:val="single"/>
        </w:rPr>
      </w:pPr>
    </w:p>
    <w:p w:rsidR="005544A8" w:rsidRPr="00DB3075" w:rsidRDefault="00EF4F1D" w:rsidP="00EF4F1D">
      <w:pPr>
        <w:spacing w:after="240"/>
        <w:ind w:firstLine="720"/>
        <w:contextualSpacing/>
        <w:rPr>
          <w:rFonts w:ascii="Arial" w:hAnsi="Arial" w:cs="Arial"/>
          <w:sz w:val="24"/>
          <w:szCs w:val="24"/>
        </w:rPr>
      </w:pPr>
      <w:bookmarkStart w:id="1" w:name="_Hlk526933769"/>
      <w:r w:rsidRPr="00DB3075">
        <w:rPr>
          <w:rFonts w:ascii="Arial" w:hAnsi="Arial" w:cs="Arial"/>
          <w:sz w:val="24"/>
          <w:szCs w:val="24"/>
        </w:rPr>
        <w:t xml:space="preserve">When </w:t>
      </w:r>
      <w:r w:rsidR="00887389">
        <w:rPr>
          <w:rFonts w:ascii="Arial" w:hAnsi="Arial" w:cs="Arial"/>
          <w:sz w:val="24"/>
          <w:szCs w:val="24"/>
        </w:rPr>
        <w:t>a</w:t>
      </w:r>
      <w:r w:rsidRPr="00DB3075">
        <w:rPr>
          <w:rFonts w:ascii="Arial" w:hAnsi="Arial" w:cs="Arial"/>
          <w:sz w:val="24"/>
          <w:szCs w:val="24"/>
        </w:rPr>
        <w:t xml:space="preserve"> facility</w:t>
      </w:r>
      <w:r w:rsidR="00887389">
        <w:rPr>
          <w:rFonts w:ascii="Arial" w:hAnsi="Arial" w:cs="Arial"/>
          <w:sz w:val="24"/>
          <w:szCs w:val="24"/>
        </w:rPr>
        <w:t xml:space="preserve"> resident and </w:t>
      </w:r>
      <w:r w:rsidRPr="00DB3075">
        <w:rPr>
          <w:rFonts w:ascii="Arial" w:hAnsi="Arial" w:cs="Arial"/>
          <w:sz w:val="24"/>
          <w:szCs w:val="24"/>
        </w:rPr>
        <w:t xml:space="preserve">the individual’s service coordinator decide that the individual </w:t>
      </w:r>
      <w:r w:rsidR="00887389">
        <w:rPr>
          <w:rFonts w:ascii="Arial" w:hAnsi="Arial" w:cs="Arial"/>
          <w:sz w:val="24"/>
          <w:szCs w:val="24"/>
        </w:rPr>
        <w:t xml:space="preserve">can safely </w:t>
      </w:r>
      <w:r w:rsidR="006136E5">
        <w:rPr>
          <w:rFonts w:ascii="Arial" w:hAnsi="Arial" w:cs="Arial"/>
          <w:sz w:val="24"/>
          <w:szCs w:val="24"/>
        </w:rPr>
        <w:t>transition to</w:t>
      </w:r>
      <w:r w:rsidRPr="00DB3075">
        <w:rPr>
          <w:rFonts w:ascii="Arial" w:hAnsi="Arial" w:cs="Arial"/>
          <w:sz w:val="24"/>
          <w:szCs w:val="24"/>
        </w:rPr>
        <w:t xml:space="preserve"> the community </w:t>
      </w:r>
      <w:r w:rsidR="00887389">
        <w:rPr>
          <w:rFonts w:ascii="Arial" w:hAnsi="Arial" w:cs="Arial"/>
          <w:sz w:val="24"/>
          <w:szCs w:val="24"/>
        </w:rPr>
        <w:t>with</w:t>
      </w:r>
      <w:r w:rsidRPr="00DB3075">
        <w:rPr>
          <w:rFonts w:ascii="Arial" w:hAnsi="Arial" w:cs="Arial"/>
          <w:sz w:val="24"/>
          <w:szCs w:val="24"/>
        </w:rPr>
        <w:t xml:space="preserve"> HCBS, they will work with the </w:t>
      </w:r>
      <w:r w:rsidRPr="00973849">
        <w:rPr>
          <w:rFonts w:ascii="Arial" w:hAnsi="Arial" w:cs="Arial"/>
          <w:sz w:val="24"/>
          <w:szCs w:val="24"/>
        </w:rPr>
        <w:t>Independent Enrollment Broker</w:t>
      </w:r>
      <w:r w:rsidR="007A07E2">
        <w:rPr>
          <w:rFonts w:ascii="Arial" w:hAnsi="Arial" w:cs="Arial"/>
          <w:sz w:val="24"/>
          <w:szCs w:val="24"/>
        </w:rPr>
        <w:t xml:space="preserve"> (IEB)</w:t>
      </w:r>
      <w:r w:rsidRPr="00973849">
        <w:rPr>
          <w:rFonts w:ascii="Arial" w:hAnsi="Arial" w:cs="Arial"/>
          <w:sz w:val="24"/>
          <w:szCs w:val="24"/>
        </w:rPr>
        <w:t xml:space="preserve"> </w:t>
      </w:r>
      <w:r w:rsidR="00973849">
        <w:rPr>
          <w:rFonts w:ascii="Arial" w:hAnsi="Arial" w:cs="Arial"/>
          <w:sz w:val="24"/>
          <w:szCs w:val="24"/>
        </w:rPr>
        <w:t xml:space="preserve">or Administrative Entity </w:t>
      </w:r>
      <w:r w:rsidR="007A07E2">
        <w:rPr>
          <w:rFonts w:ascii="Arial" w:hAnsi="Arial" w:cs="Arial"/>
          <w:sz w:val="24"/>
          <w:szCs w:val="24"/>
        </w:rPr>
        <w:t xml:space="preserve">(AE) </w:t>
      </w:r>
      <w:r w:rsidRPr="00DB3075">
        <w:rPr>
          <w:rFonts w:ascii="Arial" w:hAnsi="Arial" w:cs="Arial"/>
          <w:sz w:val="24"/>
          <w:szCs w:val="24"/>
        </w:rPr>
        <w:t xml:space="preserve">to </w:t>
      </w:r>
      <w:r w:rsidR="008C3E4F">
        <w:rPr>
          <w:rFonts w:ascii="Arial" w:hAnsi="Arial" w:cs="Arial"/>
          <w:sz w:val="24"/>
          <w:szCs w:val="24"/>
        </w:rPr>
        <w:t>start</w:t>
      </w:r>
      <w:r w:rsidR="008C3E4F" w:rsidRPr="00DB3075">
        <w:rPr>
          <w:rFonts w:ascii="Arial" w:hAnsi="Arial" w:cs="Arial"/>
          <w:sz w:val="24"/>
          <w:szCs w:val="24"/>
        </w:rPr>
        <w:t xml:space="preserve"> </w:t>
      </w:r>
      <w:r w:rsidRPr="00DB3075">
        <w:rPr>
          <w:rFonts w:ascii="Arial" w:hAnsi="Arial" w:cs="Arial"/>
          <w:sz w:val="24"/>
          <w:szCs w:val="24"/>
        </w:rPr>
        <w:t xml:space="preserve">services on the anticipated date of discharge from the </w:t>
      </w:r>
      <w:r w:rsidR="00DD0A9E">
        <w:rPr>
          <w:rFonts w:ascii="Arial" w:hAnsi="Arial" w:cs="Arial"/>
          <w:sz w:val="24"/>
          <w:szCs w:val="24"/>
        </w:rPr>
        <w:t>facility</w:t>
      </w:r>
      <w:r w:rsidRPr="00DB3075">
        <w:rPr>
          <w:rFonts w:ascii="Arial" w:hAnsi="Arial" w:cs="Arial"/>
          <w:sz w:val="24"/>
          <w:szCs w:val="24"/>
        </w:rPr>
        <w:t xml:space="preserve">. </w:t>
      </w:r>
      <w:r w:rsidR="00372191">
        <w:rPr>
          <w:rFonts w:ascii="Arial" w:hAnsi="Arial" w:cs="Arial"/>
          <w:sz w:val="24"/>
          <w:szCs w:val="24"/>
        </w:rPr>
        <w:t xml:space="preserve"> </w:t>
      </w:r>
      <w:bookmarkEnd w:id="1"/>
      <w:r w:rsidR="006136E5">
        <w:rPr>
          <w:rFonts w:ascii="Arial" w:hAnsi="Arial" w:cs="Arial"/>
          <w:sz w:val="24"/>
          <w:szCs w:val="24"/>
        </w:rPr>
        <w:t xml:space="preserve">A </w:t>
      </w:r>
      <w:r w:rsidR="006D5BF9" w:rsidRPr="00DB3075">
        <w:rPr>
          <w:rFonts w:ascii="Arial" w:hAnsi="Arial" w:cs="Arial"/>
          <w:sz w:val="24"/>
          <w:szCs w:val="24"/>
        </w:rPr>
        <w:t>HCBS Eligibility/Ineligibility/Change Form</w:t>
      </w:r>
      <w:r w:rsidR="005544A8" w:rsidRPr="00DB3075">
        <w:rPr>
          <w:rFonts w:ascii="Arial" w:hAnsi="Arial" w:cs="Arial"/>
          <w:sz w:val="24"/>
          <w:szCs w:val="24"/>
        </w:rPr>
        <w:t xml:space="preserve"> </w:t>
      </w:r>
      <w:r w:rsidR="006D5BF9" w:rsidRPr="00DB3075">
        <w:rPr>
          <w:rFonts w:ascii="Arial" w:hAnsi="Arial" w:cs="Arial"/>
          <w:sz w:val="24"/>
          <w:szCs w:val="24"/>
        </w:rPr>
        <w:t>(</w:t>
      </w:r>
      <w:r w:rsidR="005544A8" w:rsidRPr="00DB3075">
        <w:rPr>
          <w:rFonts w:ascii="Arial" w:hAnsi="Arial" w:cs="Arial"/>
          <w:sz w:val="24"/>
          <w:szCs w:val="24"/>
        </w:rPr>
        <w:t>PA 1768</w:t>
      </w:r>
      <w:r w:rsidR="006D5BF9" w:rsidRPr="00DB3075">
        <w:rPr>
          <w:rFonts w:ascii="Arial" w:hAnsi="Arial" w:cs="Arial"/>
          <w:sz w:val="24"/>
          <w:szCs w:val="24"/>
        </w:rPr>
        <w:t>)</w:t>
      </w:r>
      <w:r w:rsidR="006136E5">
        <w:rPr>
          <w:rFonts w:ascii="Arial" w:hAnsi="Arial" w:cs="Arial"/>
          <w:sz w:val="24"/>
          <w:szCs w:val="24"/>
        </w:rPr>
        <w:t xml:space="preserve"> will be sent</w:t>
      </w:r>
      <w:r w:rsidR="005544A8" w:rsidRPr="00DB3075">
        <w:rPr>
          <w:rFonts w:ascii="Arial" w:hAnsi="Arial" w:cs="Arial"/>
          <w:sz w:val="24"/>
          <w:szCs w:val="24"/>
        </w:rPr>
        <w:t xml:space="preserve"> to the CAO at least two weeks prior to the anticipated date of discharge</w:t>
      </w:r>
      <w:r w:rsidR="006136E5">
        <w:rPr>
          <w:rFonts w:ascii="Arial" w:hAnsi="Arial" w:cs="Arial"/>
          <w:sz w:val="24"/>
          <w:szCs w:val="24"/>
        </w:rPr>
        <w:t xml:space="preserve">.  </w:t>
      </w:r>
      <w:r w:rsidR="00EE7909" w:rsidRPr="00DB3075">
        <w:rPr>
          <w:rFonts w:ascii="Arial" w:hAnsi="Arial" w:cs="Arial"/>
          <w:sz w:val="24"/>
          <w:szCs w:val="24"/>
        </w:rPr>
        <w:t>The service begin date on the PA 1768 will be a future date to match the date of anticipated discharge.</w:t>
      </w:r>
      <w:r w:rsidR="005544A8" w:rsidRPr="00DB3075">
        <w:rPr>
          <w:rFonts w:ascii="Arial" w:hAnsi="Arial" w:cs="Arial"/>
          <w:sz w:val="24"/>
          <w:szCs w:val="24"/>
        </w:rPr>
        <w:t xml:space="preserve"> </w:t>
      </w:r>
      <w:r w:rsidR="002B48AE">
        <w:rPr>
          <w:rFonts w:ascii="Arial" w:hAnsi="Arial" w:cs="Arial"/>
          <w:sz w:val="24"/>
          <w:szCs w:val="24"/>
        </w:rPr>
        <w:t xml:space="preserve"> The </w:t>
      </w:r>
      <w:r w:rsidR="00AC19D8">
        <w:rPr>
          <w:rFonts w:ascii="Arial" w:hAnsi="Arial" w:cs="Arial"/>
          <w:sz w:val="24"/>
          <w:szCs w:val="24"/>
        </w:rPr>
        <w:t xml:space="preserve">comment section of the </w:t>
      </w:r>
      <w:r w:rsidR="002B48AE">
        <w:rPr>
          <w:rFonts w:ascii="Arial" w:hAnsi="Arial" w:cs="Arial"/>
          <w:sz w:val="24"/>
          <w:szCs w:val="24"/>
        </w:rPr>
        <w:t xml:space="preserve">PA1768 </w:t>
      </w:r>
      <w:r w:rsidR="00AC19D8">
        <w:rPr>
          <w:rFonts w:ascii="Arial" w:hAnsi="Arial" w:cs="Arial"/>
          <w:sz w:val="24"/>
          <w:szCs w:val="24"/>
        </w:rPr>
        <w:t xml:space="preserve">will indicate </w:t>
      </w:r>
      <w:r w:rsidR="002B48AE">
        <w:rPr>
          <w:rFonts w:ascii="Arial" w:hAnsi="Arial" w:cs="Arial"/>
          <w:sz w:val="24"/>
          <w:szCs w:val="24"/>
        </w:rPr>
        <w:t xml:space="preserve">that a NHT </w:t>
      </w:r>
      <w:r w:rsidR="00AC19D8">
        <w:rPr>
          <w:rFonts w:ascii="Arial" w:hAnsi="Arial" w:cs="Arial"/>
          <w:sz w:val="24"/>
          <w:szCs w:val="24"/>
        </w:rPr>
        <w:t>is occurring.</w:t>
      </w:r>
    </w:p>
    <w:p w:rsidR="005544A8" w:rsidRPr="00DB3075" w:rsidRDefault="005544A8" w:rsidP="00EF4F1D">
      <w:pPr>
        <w:spacing w:after="240"/>
        <w:ind w:firstLine="720"/>
        <w:contextualSpacing/>
        <w:rPr>
          <w:rFonts w:ascii="Arial" w:hAnsi="Arial" w:cs="Arial"/>
          <w:sz w:val="24"/>
          <w:szCs w:val="24"/>
        </w:rPr>
      </w:pPr>
    </w:p>
    <w:p w:rsidR="00887389" w:rsidRDefault="005544A8" w:rsidP="00EF4F1D">
      <w:pPr>
        <w:spacing w:after="240"/>
        <w:ind w:firstLine="720"/>
        <w:contextualSpacing/>
        <w:rPr>
          <w:rFonts w:ascii="Arial" w:hAnsi="Arial" w:cs="Arial"/>
          <w:sz w:val="24"/>
          <w:szCs w:val="24"/>
        </w:rPr>
      </w:pPr>
      <w:r w:rsidRPr="00DB3075">
        <w:rPr>
          <w:rFonts w:ascii="Arial" w:hAnsi="Arial" w:cs="Arial"/>
          <w:sz w:val="24"/>
          <w:szCs w:val="24"/>
        </w:rPr>
        <w:t xml:space="preserve">When the CAO receives the PA 1768, the CAO </w:t>
      </w:r>
      <w:r w:rsidR="00F30EE0" w:rsidRPr="00DB3075">
        <w:rPr>
          <w:rFonts w:ascii="Arial" w:hAnsi="Arial" w:cs="Arial"/>
          <w:sz w:val="24"/>
          <w:szCs w:val="24"/>
        </w:rPr>
        <w:t>will</w:t>
      </w:r>
      <w:r w:rsidRPr="00DB3075">
        <w:rPr>
          <w:rFonts w:ascii="Arial" w:hAnsi="Arial" w:cs="Arial"/>
          <w:sz w:val="24"/>
          <w:szCs w:val="24"/>
        </w:rPr>
        <w:t xml:space="preserve"> </w:t>
      </w:r>
      <w:r w:rsidR="00F30EE0" w:rsidRPr="00DB3075">
        <w:rPr>
          <w:rFonts w:ascii="Arial" w:hAnsi="Arial" w:cs="Arial"/>
          <w:sz w:val="24"/>
          <w:szCs w:val="24"/>
        </w:rPr>
        <w:t xml:space="preserve">review </w:t>
      </w:r>
      <w:r w:rsidR="00CD7E3D" w:rsidRPr="00DB3075">
        <w:rPr>
          <w:rFonts w:ascii="Arial" w:hAnsi="Arial" w:cs="Arial"/>
          <w:sz w:val="24"/>
          <w:szCs w:val="24"/>
        </w:rPr>
        <w:t xml:space="preserve">it </w:t>
      </w:r>
      <w:r w:rsidR="00F30EE0" w:rsidRPr="00DB3075">
        <w:rPr>
          <w:rFonts w:ascii="Arial" w:hAnsi="Arial" w:cs="Arial"/>
          <w:sz w:val="24"/>
          <w:szCs w:val="24"/>
        </w:rPr>
        <w:t xml:space="preserve">for completeness. </w:t>
      </w:r>
      <w:r w:rsidR="00372191">
        <w:rPr>
          <w:rFonts w:ascii="Arial" w:hAnsi="Arial" w:cs="Arial"/>
          <w:sz w:val="24"/>
          <w:szCs w:val="24"/>
        </w:rPr>
        <w:t xml:space="preserve"> </w:t>
      </w:r>
      <w:r w:rsidR="00F30EE0" w:rsidRPr="00DB3075">
        <w:rPr>
          <w:rFonts w:ascii="Arial" w:hAnsi="Arial" w:cs="Arial"/>
          <w:sz w:val="24"/>
          <w:szCs w:val="24"/>
        </w:rPr>
        <w:t xml:space="preserve">If the PA 1768 is complete and shows that the individual is </w:t>
      </w:r>
      <w:r w:rsidR="00887389">
        <w:rPr>
          <w:rFonts w:ascii="Arial" w:hAnsi="Arial" w:cs="Arial"/>
          <w:sz w:val="24"/>
          <w:szCs w:val="24"/>
        </w:rPr>
        <w:t xml:space="preserve">functionally </w:t>
      </w:r>
      <w:r w:rsidR="00F30EE0" w:rsidRPr="00DB3075">
        <w:rPr>
          <w:rFonts w:ascii="Arial" w:hAnsi="Arial" w:cs="Arial"/>
          <w:sz w:val="24"/>
          <w:szCs w:val="24"/>
        </w:rPr>
        <w:t xml:space="preserve">eligible for HCBS, then the CAO will </w:t>
      </w:r>
      <w:r w:rsidR="00DD0A9E">
        <w:rPr>
          <w:rFonts w:ascii="Arial" w:hAnsi="Arial" w:cs="Arial"/>
          <w:sz w:val="24"/>
          <w:szCs w:val="24"/>
        </w:rPr>
        <w:t>take the following actions</w:t>
      </w:r>
      <w:r w:rsidR="00006AF7">
        <w:rPr>
          <w:rFonts w:ascii="Arial" w:hAnsi="Arial" w:cs="Arial"/>
          <w:sz w:val="24"/>
          <w:szCs w:val="24"/>
        </w:rPr>
        <w:t xml:space="preserve"> </w:t>
      </w:r>
      <w:r w:rsidR="00006AF7" w:rsidRPr="00155027">
        <w:rPr>
          <w:rFonts w:ascii="Arial" w:hAnsi="Arial" w:cs="Arial"/>
          <w:color w:val="FF0000"/>
          <w:sz w:val="24"/>
          <w:szCs w:val="24"/>
        </w:rPr>
        <w:t>within five (5) business days</w:t>
      </w:r>
      <w:r w:rsidR="00DD0A9E">
        <w:rPr>
          <w:rFonts w:ascii="Arial" w:hAnsi="Arial" w:cs="Arial"/>
          <w:sz w:val="24"/>
          <w:szCs w:val="24"/>
        </w:rPr>
        <w:t xml:space="preserve"> to add a waiver code and determine eligibility for HCBS</w:t>
      </w:r>
      <w:r w:rsidR="00643CD5">
        <w:rPr>
          <w:rFonts w:ascii="Arial" w:hAnsi="Arial" w:cs="Arial"/>
          <w:sz w:val="24"/>
          <w:szCs w:val="24"/>
        </w:rPr>
        <w:t xml:space="preserve">, </w:t>
      </w:r>
      <w:r w:rsidR="00643CD5" w:rsidRPr="00B846E9">
        <w:rPr>
          <w:rFonts w:ascii="Arial" w:hAnsi="Arial" w:cs="Arial"/>
          <w:sz w:val="24"/>
          <w:szCs w:val="24"/>
          <w:u w:val="single"/>
        </w:rPr>
        <w:t>only if the individual is otherwise eligible for HCBS</w:t>
      </w:r>
      <w:r w:rsidR="00DD0A9E">
        <w:rPr>
          <w:rFonts w:ascii="Arial" w:hAnsi="Arial" w:cs="Arial"/>
          <w:sz w:val="24"/>
          <w:szCs w:val="24"/>
        </w:rPr>
        <w:t>:</w:t>
      </w:r>
      <w:r w:rsidR="00372191">
        <w:rPr>
          <w:rFonts w:ascii="Arial" w:hAnsi="Arial" w:cs="Arial"/>
          <w:sz w:val="24"/>
          <w:szCs w:val="24"/>
        </w:rPr>
        <w:t xml:space="preserve"> </w:t>
      </w:r>
      <w:r w:rsidR="00F30EE0" w:rsidRPr="00DB3075">
        <w:rPr>
          <w:rFonts w:ascii="Arial" w:hAnsi="Arial" w:cs="Arial"/>
          <w:sz w:val="24"/>
          <w:szCs w:val="24"/>
        </w:rPr>
        <w:t xml:space="preserve"> </w:t>
      </w:r>
    </w:p>
    <w:p w:rsidR="00266303" w:rsidRDefault="00824A5E" w:rsidP="00266303">
      <w:pPr>
        <w:pStyle w:val="ListParagraph"/>
        <w:numPr>
          <w:ilvl w:val="0"/>
          <w:numId w:val="31"/>
        </w:numPr>
        <w:spacing w:after="240"/>
        <w:rPr>
          <w:rFonts w:ascii="Arial" w:hAnsi="Arial" w:cs="Arial"/>
        </w:rPr>
      </w:pPr>
      <w:bookmarkStart w:id="2" w:name="_Hlk522873294"/>
      <w:r w:rsidRPr="00DB3075">
        <w:rPr>
          <w:rFonts w:ascii="Arial" w:hAnsi="Arial" w:cs="Arial"/>
        </w:rPr>
        <w:t>In eCIS, enter Maintenance mode</w:t>
      </w:r>
      <w:r w:rsidR="00AA26C6">
        <w:rPr>
          <w:rFonts w:ascii="Arial" w:hAnsi="Arial" w:cs="Arial"/>
        </w:rPr>
        <w:t>.</w:t>
      </w:r>
      <w:r w:rsidRPr="00DB3075">
        <w:rPr>
          <w:rFonts w:ascii="Arial" w:hAnsi="Arial" w:cs="Arial"/>
        </w:rPr>
        <w:t xml:space="preserve"> </w:t>
      </w:r>
    </w:p>
    <w:p w:rsidR="004A3ABB" w:rsidRDefault="004A3ABB" w:rsidP="004A3ABB">
      <w:pPr>
        <w:pStyle w:val="ListParagraph"/>
        <w:spacing w:after="240"/>
        <w:ind w:left="795"/>
        <w:rPr>
          <w:rFonts w:ascii="Arial" w:hAnsi="Arial" w:cs="Arial"/>
        </w:rPr>
      </w:pPr>
    </w:p>
    <w:p w:rsidR="004A3ABB" w:rsidRDefault="004454BD" w:rsidP="004A3ABB">
      <w:pPr>
        <w:pStyle w:val="ListParagraph"/>
        <w:numPr>
          <w:ilvl w:val="0"/>
          <w:numId w:val="31"/>
        </w:numPr>
        <w:spacing w:after="240"/>
        <w:rPr>
          <w:rFonts w:ascii="Arial" w:hAnsi="Arial" w:cs="Arial"/>
        </w:rPr>
      </w:pPr>
      <w:r>
        <w:rPr>
          <w:rFonts w:ascii="Arial" w:hAnsi="Arial" w:cs="Arial"/>
        </w:rPr>
        <w:t xml:space="preserve">Enter a “Y” for waiver services on the </w:t>
      </w:r>
      <w:r w:rsidR="00354D00">
        <w:rPr>
          <w:rFonts w:ascii="Arial" w:hAnsi="Arial" w:cs="Arial"/>
        </w:rPr>
        <w:t>Individual Non-Financial Questions screen.</w:t>
      </w:r>
    </w:p>
    <w:p w:rsidR="004A3ABB" w:rsidRPr="004A3ABB" w:rsidRDefault="004A3ABB" w:rsidP="004A3ABB">
      <w:pPr>
        <w:pStyle w:val="ListParagraph"/>
        <w:rPr>
          <w:rFonts w:ascii="Arial" w:hAnsi="Arial" w:cs="Arial"/>
        </w:rPr>
      </w:pPr>
    </w:p>
    <w:p w:rsidR="004A3ABB" w:rsidRDefault="00AA26C6" w:rsidP="004A3ABB">
      <w:pPr>
        <w:pStyle w:val="ListParagraph"/>
        <w:numPr>
          <w:ilvl w:val="0"/>
          <w:numId w:val="31"/>
        </w:numPr>
        <w:spacing w:after="240"/>
        <w:rPr>
          <w:rFonts w:ascii="Arial" w:hAnsi="Arial" w:cs="Arial"/>
        </w:rPr>
      </w:pPr>
      <w:r>
        <w:rPr>
          <w:rFonts w:ascii="Arial" w:hAnsi="Arial" w:cs="Arial"/>
        </w:rPr>
        <w:t>Enter the waiver code from the PA 1768 on the Waiver screen with a ‘Begin Date’ matching the service begin date.</w:t>
      </w:r>
    </w:p>
    <w:p w:rsidR="004A3ABB" w:rsidRPr="004A3ABB" w:rsidRDefault="004A3ABB" w:rsidP="004A3ABB">
      <w:pPr>
        <w:pStyle w:val="ListParagraph"/>
        <w:rPr>
          <w:rFonts w:ascii="Arial" w:hAnsi="Arial" w:cs="Arial"/>
        </w:rPr>
      </w:pPr>
    </w:p>
    <w:p w:rsidR="0002124D" w:rsidRDefault="00824A5E" w:rsidP="0002124D">
      <w:pPr>
        <w:pStyle w:val="ListParagraph"/>
        <w:numPr>
          <w:ilvl w:val="0"/>
          <w:numId w:val="31"/>
        </w:numPr>
        <w:spacing w:after="240"/>
        <w:rPr>
          <w:rFonts w:ascii="Arial" w:hAnsi="Arial" w:cs="Arial"/>
        </w:rPr>
      </w:pPr>
      <w:r w:rsidRPr="00AA26C6">
        <w:rPr>
          <w:rFonts w:ascii="Arial" w:hAnsi="Arial" w:cs="Arial"/>
        </w:rPr>
        <w:t xml:space="preserve">Run eligibility. </w:t>
      </w:r>
      <w:r w:rsidR="00372191" w:rsidRPr="00AA26C6">
        <w:rPr>
          <w:rFonts w:ascii="Arial" w:hAnsi="Arial" w:cs="Arial"/>
        </w:rPr>
        <w:t xml:space="preserve"> </w:t>
      </w:r>
      <w:r w:rsidRPr="00AA26C6">
        <w:rPr>
          <w:rFonts w:ascii="Arial" w:hAnsi="Arial" w:cs="Arial"/>
        </w:rPr>
        <w:t>Th</w:t>
      </w:r>
      <w:r w:rsidR="00266303" w:rsidRPr="00AA26C6">
        <w:rPr>
          <w:rFonts w:ascii="Arial" w:hAnsi="Arial" w:cs="Arial"/>
        </w:rPr>
        <w:t>e</w:t>
      </w:r>
      <w:r w:rsidRPr="00AA26C6">
        <w:rPr>
          <w:rFonts w:ascii="Arial" w:hAnsi="Arial" w:cs="Arial"/>
        </w:rPr>
        <w:t xml:space="preserve"> facility budget </w:t>
      </w:r>
      <w:r w:rsidR="00266303" w:rsidRPr="00AA26C6">
        <w:rPr>
          <w:rFonts w:ascii="Arial" w:hAnsi="Arial" w:cs="Arial"/>
        </w:rPr>
        <w:t xml:space="preserve">will remain </w:t>
      </w:r>
      <w:r w:rsidRPr="00AA26C6">
        <w:rPr>
          <w:rFonts w:ascii="Arial" w:hAnsi="Arial" w:cs="Arial"/>
        </w:rPr>
        <w:t>open</w:t>
      </w:r>
      <w:r w:rsidR="00266303" w:rsidRPr="00AA26C6">
        <w:rPr>
          <w:rFonts w:ascii="Arial" w:hAnsi="Arial" w:cs="Arial"/>
        </w:rPr>
        <w:t xml:space="preserve"> with</w:t>
      </w:r>
      <w:r w:rsidRPr="00AA26C6">
        <w:rPr>
          <w:rFonts w:ascii="Arial" w:hAnsi="Arial" w:cs="Arial"/>
        </w:rPr>
        <w:t xml:space="preserve"> the waiver code, so that the individual </w:t>
      </w:r>
      <w:r w:rsidR="00266303" w:rsidRPr="00AA26C6">
        <w:rPr>
          <w:rFonts w:ascii="Arial" w:hAnsi="Arial" w:cs="Arial"/>
        </w:rPr>
        <w:t>will</w:t>
      </w:r>
      <w:r w:rsidRPr="00AA26C6">
        <w:rPr>
          <w:rFonts w:ascii="Arial" w:hAnsi="Arial" w:cs="Arial"/>
        </w:rPr>
        <w:t xml:space="preserve"> continue to receive </w:t>
      </w:r>
      <w:r w:rsidR="00266303" w:rsidRPr="00AA26C6">
        <w:rPr>
          <w:rFonts w:ascii="Arial" w:hAnsi="Arial" w:cs="Arial"/>
        </w:rPr>
        <w:t xml:space="preserve">LTC </w:t>
      </w:r>
      <w:r w:rsidRPr="00AA26C6">
        <w:rPr>
          <w:rFonts w:ascii="Arial" w:hAnsi="Arial" w:cs="Arial"/>
        </w:rPr>
        <w:t>facility services until he or she is discharged.</w:t>
      </w:r>
    </w:p>
    <w:p w:rsidR="008F5285" w:rsidRPr="000E573A" w:rsidRDefault="008F5285" w:rsidP="000E573A">
      <w:pPr>
        <w:pStyle w:val="ListParagraph"/>
        <w:rPr>
          <w:rFonts w:ascii="Arial" w:hAnsi="Arial" w:cs="Arial"/>
        </w:rPr>
      </w:pPr>
    </w:p>
    <w:p w:rsidR="008F5285" w:rsidRPr="0002124D" w:rsidRDefault="005F66D7" w:rsidP="0002124D">
      <w:pPr>
        <w:pStyle w:val="ListParagraph"/>
        <w:numPr>
          <w:ilvl w:val="0"/>
          <w:numId w:val="31"/>
        </w:numPr>
        <w:spacing w:after="240"/>
        <w:rPr>
          <w:rFonts w:ascii="Arial" w:hAnsi="Arial" w:cs="Arial"/>
        </w:rPr>
      </w:pPr>
      <w:r>
        <w:rPr>
          <w:rFonts w:ascii="Arial" w:hAnsi="Arial" w:cs="Arial"/>
        </w:rPr>
        <w:t>Send</w:t>
      </w:r>
      <w:r w:rsidR="008F5285">
        <w:rPr>
          <w:rFonts w:ascii="Arial" w:hAnsi="Arial" w:cs="Arial"/>
        </w:rPr>
        <w:t xml:space="preserve"> the </w:t>
      </w:r>
      <w:r w:rsidR="00D42952">
        <w:rPr>
          <w:rFonts w:ascii="Arial" w:hAnsi="Arial" w:cs="Arial"/>
        </w:rPr>
        <w:t>appropriate</w:t>
      </w:r>
      <w:r w:rsidR="008F5285">
        <w:rPr>
          <w:rFonts w:ascii="Arial" w:hAnsi="Arial" w:cs="Arial"/>
        </w:rPr>
        <w:t xml:space="preserve"> notice to the individual and </w:t>
      </w:r>
      <w:r w:rsidR="00D42952">
        <w:rPr>
          <w:rFonts w:ascii="Arial" w:hAnsi="Arial" w:cs="Arial"/>
        </w:rPr>
        <w:t>the individual’s representatives</w:t>
      </w:r>
      <w:r w:rsidR="008F5285">
        <w:rPr>
          <w:rFonts w:ascii="Arial" w:hAnsi="Arial" w:cs="Arial"/>
        </w:rPr>
        <w:t>.</w:t>
      </w:r>
    </w:p>
    <w:p w:rsidR="00DD0A9E" w:rsidRDefault="00DD0A9E" w:rsidP="00DD0A9E">
      <w:pPr>
        <w:pStyle w:val="ListParagraph"/>
        <w:rPr>
          <w:rFonts w:ascii="Arial" w:hAnsi="Arial" w:cs="Arial"/>
        </w:rPr>
      </w:pPr>
    </w:p>
    <w:p w:rsidR="00DE45FA" w:rsidRDefault="00DE45FA" w:rsidP="00DD0A9E">
      <w:pPr>
        <w:pStyle w:val="ListParagraph"/>
        <w:rPr>
          <w:rFonts w:ascii="Arial" w:hAnsi="Arial" w:cs="Arial"/>
        </w:rPr>
      </w:pPr>
      <w:r w:rsidRPr="002C5530">
        <w:rPr>
          <w:rFonts w:ascii="Arial" w:hAnsi="Arial" w:cs="Arial"/>
          <w:b/>
          <w:u w:val="single"/>
        </w:rPr>
        <w:t>NOTE:</w:t>
      </w:r>
      <w:r>
        <w:rPr>
          <w:rFonts w:ascii="Arial" w:hAnsi="Arial" w:cs="Arial"/>
        </w:rPr>
        <w:t xml:space="preserve">  </w:t>
      </w:r>
      <w:r w:rsidRPr="00DB3075">
        <w:rPr>
          <w:rFonts w:ascii="Arial" w:hAnsi="Arial" w:cs="Arial"/>
        </w:rPr>
        <w:t>When determining financial eligibility, the CAO may find that the individual is financially ineligible for HCBS.</w:t>
      </w:r>
      <w:r>
        <w:rPr>
          <w:rFonts w:ascii="Arial" w:hAnsi="Arial" w:cs="Arial"/>
        </w:rPr>
        <w:t xml:space="preserve"> </w:t>
      </w:r>
      <w:r w:rsidRPr="00DB3075">
        <w:rPr>
          <w:rFonts w:ascii="Arial" w:hAnsi="Arial" w:cs="Arial"/>
        </w:rPr>
        <w:t xml:space="preserve"> This will occur if new information presented at the time the PA 1768 is received shows that the individual’s income</w:t>
      </w:r>
      <w:r>
        <w:rPr>
          <w:rFonts w:ascii="Arial" w:hAnsi="Arial" w:cs="Arial"/>
        </w:rPr>
        <w:t xml:space="preserve"> </w:t>
      </w:r>
      <w:r w:rsidRPr="00DB3075">
        <w:rPr>
          <w:rFonts w:ascii="Arial" w:hAnsi="Arial" w:cs="Arial"/>
        </w:rPr>
        <w:t>exceeds 300% of the Federal Benefit Rate (FBR) or if the individual is in a TAN or TJN budget.</w:t>
      </w:r>
      <w:r>
        <w:rPr>
          <w:rFonts w:ascii="Arial" w:hAnsi="Arial" w:cs="Arial"/>
        </w:rPr>
        <w:t xml:space="preserve">  </w:t>
      </w:r>
      <w:r w:rsidRPr="00B846E9">
        <w:rPr>
          <w:rFonts w:ascii="Arial" w:hAnsi="Arial" w:cs="Arial"/>
          <w:u w:val="single"/>
        </w:rPr>
        <w:t>If the individual is not financially eligible for HCBS, do NOT add the waiver code to the LTC budget</w:t>
      </w:r>
      <w:r w:rsidR="009376D4" w:rsidRPr="00B846E9">
        <w:rPr>
          <w:rFonts w:ascii="Arial" w:hAnsi="Arial" w:cs="Arial"/>
          <w:u w:val="single"/>
        </w:rPr>
        <w:t>.</w:t>
      </w:r>
      <w:r w:rsidR="004521F3">
        <w:rPr>
          <w:rFonts w:ascii="Arial" w:hAnsi="Arial" w:cs="Arial"/>
          <w:u w:val="single"/>
        </w:rPr>
        <w:t xml:space="preserve"> </w:t>
      </w:r>
      <w:r w:rsidR="009376D4" w:rsidRPr="008831FC">
        <w:rPr>
          <w:rFonts w:ascii="Arial" w:hAnsi="Arial" w:cs="Arial"/>
        </w:rPr>
        <w:t xml:space="preserve"> </w:t>
      </w:r>
      <w:r w:rsidR="009376D4">
        <w:rPr>
          <w:rFonts w:ascii="Arial" w:hAnsi="Arial" w:cs="Arial"/>
        </w:rPr>
        <w:t>S</w:t>
      </w:r>
      <w:r>
        <w:rPr>
          <w:rFonts w:ascii="Arial" w:hAnsi="Arial" w:cs="Arial"/>
        </w:rPr>
        <w:t>end the manual ineligibility notice.</w:t>
      </w:r>
    </w:p>
    <w:p w:rsidR="00DE45FA" w:rsidRPr="00DD0A9E" w:rsidRDefault="00DE45FA" w:rsidP="00DD0A9E">
      <w:pPr>
        <w:pStyle w:val="ListParagraph"/>
        <w:rPr>
          <w:rFonts w:ascii="Arial" w:hAnsi="Arial" w:cs="Arial"/>
        </w:rPr>
      </w:pPr>
    </w:p>
    <w:p w:rsidR="00DD0A9E" w:rsidRPr="00DD0A9E" w:rsidRDefault="00DD0A9E" w:rsidP="00C3756B">
      <w:pPr>
        <w:pStyle w:val="ListParagraph"/>
        <w:ind w:left="795"/>
        <w:jc w:val="center"/>
        <w:rPr>
          <w:rFonts w:ascii="Arial" w:hAnsi="Arial" w:cs="Arial"/>
          <w:b/>
          <w:u w:val="single"/>
        </w:rPr>
      </w:pPr>
      <w:r>
        <w:rPr>
          <w:rFonts w:ascii="Arial" w:hAnsi="Arial" w:cs="Arial"/>
          <w:b/>
          <w:u w:val="single"/>
        </w:rPr>
        <w:t>Important Notice Procedures</w:t>
      </w:r>
    </w:p>
    <w:p w:rsidR="00DD0A9E" w:rsidRPr="007A20A8" w:rsidRDefault="00DD0A9E" w:rsidP="00C3756B">
      <w:pPr>
        <w:pStyle w:val="ListParagraph"/>
        <w:ind w:left="795"/>
        <w:rPr>
          <w:rFonts w:ascii="Arial" w:hAnsi="Arial" w:cs="Arial"/>
        </w:rPr>
      </w:pPr>
    </w:p>
    <w:p w:rsidR="00A5721D" w:rsidRDefault="00DD0A9E" w:rsidP="00F54450">
      <w:pPr>
        <w:ind w:firstLine="435"/>
        <w:rPr>
          <w:rFonts w:ascii="Arial" w:hAnsi="Arial" w:cs="Arial"/>
          <w:sz w:val="24"/>
          <w:szCs w:val="24"/>
        </w:rPr>
      </w:pPr>
      <w:r w:rsidRPr="00DD0A9E">
        <w:rPr>
          <w:rFonts w:ascii="Arial" w:hAnsi="Arial" w:cs="Arial"/>
          <w:sz w:val="24"/>
          <w:szCs w:val="24"/>
        </w:rPr>
        <w:t xml:space="preserve">The CAO must </w:t>
      </w:r>
      <w:r>
        <w:rPr>
          <w:rFonts w:ascii="Arial" w:hAnsi="Arial" w:cs="Arial"/>
          <w:sz w:val="24"/>
          <w:szCs w:val="24"/>
        </w:rPr>
        <w:t>s</w:t>
      </w:r>
      <w:r w:rsidR="00824A5E" w:rsidRPr="00DD0A9E">
        <w:rPr>
          <w:rFonts w:ascii="Arial" w:hAnsi="Arial" w:cs="Arial"/>
          <w:sz w:val="24"/>
          <w:szCs w:val="24"/>
        </w:rPr>
        <w:t>uppress the system generated waiver eligibility notice</w:t>
      </w:r>
      <w:r w:rsidR="00D42952">
        <w:rPr>
          <w:rFonts w:ascii="Arial" w:hAnsi="Arial" w:cs="Arial"/>
          <w:sz w:val="24"/>
          <w:szCs w:val="24"/>
        </w:rPr>
        <w:t xml:space="preserve"> for individuals </w:t>
      </w:r>
      <w:r w:rsidR="00D42952" w:rsidRPr="000E573A">
        <w:rPr>
          <w:rFonts w:ascii="Arial" w:hAnsi="Arial" w:cs="Arial"/>
          <w:sz w:val="24"/>
          <w:szCs w:val="24"/>
          <w:u w:val="single"/>
        </w:rPr>
        <w:t>with an active penalty period</w:t>
      </w:r>
      <w:r w:rsidR="00824A5E" w:rsidRPr="00DD0A9E">
        <w:rPr>
          <w:rFonts w:ascii="Arial" w:hAnsi="Arial" w:cs="Arial"/>
          <w:sz w:val="24"/>
          <w:szCs w:val="24"/>
        </w:rPr>
        <w:t xml:space="preserve">, because it will </w:t>
      </w:r>
      <w:r w:rsidR="00266303" w:rsidRPr="00DD0A9E">
        <w:rPr>
          <w:rFonts w:ascii="Arial" w:hAnsi="Arial" w:cs="Arial"/>
          <w:sz w:val="24"/>
          <w:szCs w:val="24"/>
        </w:rPr>
        <w:t>display an in</w:t>
      </w:r>
      <w:r w:rsidR="00824A5E" w:rsidRPr="00DD0A9E">
        <w:rPr>
          <w:rFonts w:ascii="Arial" w:hAnsi="Arial" w:cs="Arial"/>
          <w:sz w:val="24"/>
          <w:szCs w:val="24"/>
        </w:rPr>
        <w:t xml:space="preserve">correct waiver effective date.  </w:t>
      </w:r>
      <w:r>
        <w:rPr>
          <w:rFonts w:ascii="Arial" w:hAnsi="Arial" w:cs="Arial"/>
          <w:sz w:val="24"/>
          <w:szCs w:val="24"/>
        </w:rPr>
        <w:t>The CAO will need to s</w:t>
      </w:r>
      <w:r w:rsidR="00824A5E" w:rsidRPr="00DD0A9E">
        <w:rPr>
          <w:rFonts w:ascii="Arial" w:hAnsi="Arial" w:cs="Arial"/>
          <w:sz w:val="24"/>
          <w:szCs w:val="24"/>
        </w:rPr>
        <w:t xml:space="preserve">end </w:t>
      </w:r>
      <w:r>
        <w:rPr>
          <w:rFonts w:ascii="Arial" w:hAnsi="Arial" w:cs="Arial"/>
          <w:sz w:val="24"/>
          <w:szCs w:val="24"/>
        </w:rPr>
        <w:t>a</w:t>
      </w:r>
      <w:r w:rsidR="00824A5E" w:rsidRPr="00DD0A9E">
        <w:rPr>
          <w:rFonts w:ascii="Arial" w:hAnsi="Arial" w:cs="Arial"/>
          <w:sz w:val="24"/>
          <w:szCs w:val="24"/>
        </w:rPr>
        <w:t xml:space="preserve"> manual notice with an effective date to match the ‘Begin Date’ </w:t>
      </w:r>
      <w:r w:rsidR="0082480E" w:rsidRPr="00DD0A9E">
        <w:rPr>
          <w:rFonts w:ascii="Arial" w:hAnsi="Arial" w:cs="Arial"/>
          <w:sz w:val="24"/>
          <w:szCs w:val="24"/>
        </w:rPr>
        <w:t xml:space="preserve">entered on </w:t>
      </w:r>
      <w:r w:rsidR="00824A5E" w:rsidRPr="00DD0A9E">
        <w:rPr>
          <w:rFonts w:ascii="Arial" w:hAnsi="Arial" w:cs="Arial"/>
          <w:sz w:val="24"/>
          <w:szCs w:val="24"/>
        </w:rPr>
        <w:t>the Waiver screen.</w:t>
      </w:r>
      <w:bookmarkEnd w:id="2"/>
    </w:p>
    <w:p w:rsidR="001360D7" w:rsidRPr="001360D7" w:rsidRDefault="001360D7" w:rsidP="00E0256A">
      <w:pPr>
        <w:ind w:left="435"/>
        <w:rPr>
          <w:rFonts w:ascii="Arial" w:hAnsi="Arial" w:cs="Arial"/>
          <w:sz w:val="24"/>
          <w:szCs w:val="24"/>
        </w:rPr>
      </w:pPr>
      <w:r w:rsidRPr="00E0256A">
        <w:rPr>
          <w:rFonts w:ascii="Arial" w:hAnsi="Arial" w:cs="Arial"/>
          <w:b/>
          <w:sz w:val="24"/>
          <w:szCs w:val="24"/>
          <w:u w:val="single"/>
        </w:rPr>
        <w:lastRenderedPageBreak/>
        <w:t>NOTE:</w:t>
      </w:r>
      <w:r w:rsidR="009A2390">
        <w:rPr>
          <w:rFonts w:ascii="Arial" w:hAnsi="Arial" w:cs="Arial"/>
          <w:sz w:val="24"/>
          <w:szCs w:val="24"/>
        </w:rPr>
        <w:t xml:space="preserve"> </w:t>
      </w:r>
      <w:r w:rsidR="00C3756B">
        <w:rPr>
          <w:rFonts w:ascii="Arial" w:hAnsi="Arial" w:cs="Arial"/>
          <w:sz w:val="24"/>
          <w:szCs w:val="24"/>
        </w:rPr>
        <w:t xml:space="preserve"> </w:t>
      </w:r>
      <w:r>
        <w:rPr>
          <w:rFonts w:ascii="Arial" w:hAnsi="Arial" w:cs="Arial"/>
          <w:sz w:val="24"/>
          <w:szCs w:val="24"/>
        </w:rPr>
        <w:t>Notice templates for all applicable manual notice</w:t>
      </w:r>
      <w:r w:rsidR="007C3589">
        <w:rPr>
          <w:rFonts w:ascii="Arial" w:hAnsi="Arial" w:cs="Arial"/>
          <w:sz w:val="24"/>
          <w:szCs w:val="24"/>
        </w:rPr>
        <w:t>s</w:t>
      </w:r>
      <w:r>
        <w:rPr>
          <w:rFonts w:ascii="Arial" w:hAnsi="Arial" w:cs="Arial"/>
          <w:sz w:val="24"/>
          <w:szCs w:val="24"/>
        </w:rPr>
        <w:t xml:space="preserve"> described </w:t>
      </w:r>
      <w:r w:rsidR="00DD0A9E">
        <w:rPr>
          <w:rFonts w:ascii="Arial" w:hAnsi="Arial" w:cs="Arial"/>
          <w:sz w:val="24"/>
          <w:szCs w:val="24"/>
        </w:rPr>
        <w:t xml:space="preserve">below </w:t>
      </w:r>
      <w:r>
        <w:rPr>
          <w:rFonts w:ascii="Arial" w:hAnsi="Arial" w:cs="Arial"/>
          <w:sz w:val="24"/>
          <w:szCs w:val="24"/>
        </w:rPr>
        <w:t xml:space="preserve">can be found on Docushare by navigating to ‘Statewide Forms’ -- ‘General Forms’ </w:t>
      </w:r>
      <w:r w:rsidR="009A2390">
        <w:rPr>
          <w:rFonts w:ascii="Arial" w:hAnsi="Arial" w:cs="Arial"/>
          <w:sz w:val="24"/>
          <w:szCs w:val="24"/>
        </w:rPr>
        <w:t>--</w:t>
      </w:r>
      <w:r>
        <w:rPr>
          <w:rFonts w:ascii="Arial" w:hAnsi="Arial" w:cs="Arial"/>
          <w:sz w:val="24"/>
          <w:szCs w:val="24"/>
        </w:rPr>
        <w:t xml:space="preserve"> ‘Long Term Care Forms.’ </w:t>
      </w:r>
    </w:p>
    <w:p w:rsidR="00CA785D" w:rsidRPr="00DB3075" w:rsidRDefault="00CA785D" w:rsidP="00CA785D">
      <w:pPr>
        <w:ind w:firstLine="435"/>
        <w:rPr>
          <w:rFonts w:ascii="Arial" w:hAnsi="Arial" w:cs="Arial"/>
          <w:sz w:val="24"/>
          <w:szCs w:val="24"/>
        </w:rPr>
      </w:pPr>
    </w:p>
    <w:p w:rsidR="00380436" w:rsidRPr="00125EBD" w:rsidRDefault="00380436" w:rsidP="00C3756B">
      <w:pPr>
        <w:ind w:firstLine="720"/>
        <w:rPr>
          <w:rFonts w:ascii="Arial" w:hAnsi="Arial" w:cs="Arial"/>
          <w:sz w:val="24"/>
          <w:szCs w:val="24"/>
        </w:rPr>
      </w:pPr>
      <w:r w:rsidRPr="00125EBD">
        <w:rPr>
          <w:rFonts w:ascii="Arial" w:hAnsi="Arial" w:cs="Arial"/>
          <w:sz w:val="24"/>
          <w:szCs w:val="24"/>
        </w:rPr>
        <w:t xml:space="preserve">The CAO will issue the following manual notice for individuals </w:t>
      </w:r>
      <w:r w:rsidRPr="00125EBD">
        <w:rPr>
          <w:rFonts w:ascii="Arial" w:hAnsi="Arial" w:cs="Arial"/>
          <w:sz w:val="24"/>
          <w:szCs w:val="24"/>
          <w:u w:val="single"/>
        </w:rPr>
        <w:t>with an active penalty period</w:t>
      </w:r>
      <w:r w:rsidRPr="00125EBD">
        <w:rPr>
          <w:rFonts w:ascii="Arial" w:hAnsi="Arial" w:cs="Arial"/>
          <w:sz w:val="24"/>
          <w:szCs w:val="24"/>
        </w:rPr>
        <w:t>:</w:t>
      </w:r>
    </w:p>
    <w:p w:rsidR="00CA785D" w:rsidRPr="00DB3075" w:rsidRDefault="00CA785D" w:rsidP="00C3756B">
      <w:pPr>
        <w:ind w:firstLine="720"/>
        <w:rPr>
          <w:rFonts w:ascii="Arial" w:hAnsi="Arial" w:cs="Arial"/>
          <w:sz w:val="24"/>
          <w:szCs w:val="24"/>
        </w:rPr>
      </w:pPr>
    </w:p>
    <w:p w:rsidR="00380436" w:rsidRPr="00DB3075" w:rsidRDefault="00380436" w:rsidP="00CA785D">
      <w:pPr>
        <w:pStyle w:val="ListParagraph"/>
        <w:numPr>
          <w:ilvl w:val="0"/>
          <w:numId w:val="17"/>
        </w:numPr>
        <w:rPr>
          <w:rFonts w:ascii="Arial" w:hAnsi="Arial" w:cs="Arial"/>
        </w:rPr>
      </w:pPr>
      <w:r w:rsidRPr="00DB3075">
        <w:rPr>
          <w:rFonts w:ascii="Arial" w:hAnsi="Arial" w:cs="Arial"/>
        </w:rPr>
        <w:t xml:space="preserve">For a penalty period due to a resource transfer, send a </w:t>
      </w:r>
      <w:r w:rsidR="009F2E8D">
        <w:rPr>
          <w:rFonts w:ascii="Arial" w:hAnsi="Arial" w:cs="Arial"/>
        </w:rPr>
        <w:t xml:space="preserve">manual </w:t>
      </w:r>
      <w:r w:rsidRPr="00DB3075">
        <w:rPr>
          <w:rFonts w:ascii="Arial" w:hAnsi="Arial" w:cs="Arial"/>
        </w:rPr>
        <w:t xml:space="preserve">986 L. </w:t>
      </w:r>
      <w:r w:rsidR="00992D34">
        <w:rPr>
          <w:rFonts w:ascii="Arial" w:hAnsi="Arial" w:cs="Arial"/>
        </w:rPr>
        <w:t xml:space="preserve"> </w:t>
      </w:r>
      <w:r w:rsidRPr="00DB3075">
        <w:rPr>
          <w:rFonts w:ascii="Arial" w:hAnsi="Arial" w:cs="Arial"/>
        </w:rPr>
        <w:t xml:space="preserve">In the detail section of the notice, </w:t>
      </w:r>
      <w:r w:rsidRPr="001660E9">
        <w:rPr>
          <w:rFonts w:ascii="Arial" w:hAnsi="Arial" w:cs="Arial"/>
        </w:rPr>
        <w:t>the transferred amount is the amount that caused the original penalty period</w:t>
      </w:r>
      <w:r w:rsidR="001660E9">
        <w:rPr>
          <w:rFonts w:ascii="Arial" w:hAnsi="Arial" w:cs="Arial"/>
        </w:rPr>
        <w:t>, found on the original 986 L notice</w:t>
      </w:r>
      <w:r w:rsidR="009F2E8D" w:rsidRPr="001660E9">
        <w:rPr>
          <w:rFonts w:ascii="Arial" w:hAnsi="Arial" w:cs="Arial"/>
        </w:rPr>
        <w:t>.</w:t>
      </w:r>
      <w:r w:rsidR="009F2E8D">
        <w:rPr>
          <w:rFonts w:ascii="Arial" w:hAnsi="Arial" w:cs="Arial"/>
        </w:rPr>
        <w:t xml:space="preserve"> </w:t>
      </w:r>
      <w:r w:rsidR="00C3756B">
        <w:rPr>
          <w:rFonts w:ascii="Arial" w:hAnsi="Arial" w:cs="Arial"/>
        </w:rPr>
        <w:t xml:space="preserve"> </w:t>
      </w:r>
      <w:r w:rsidRPr="00DB3075">
        <w:rPr>
          <w:rFonts w:ascii="Arial" w:hAnsi="Arial" w:cs="Arial"/>
        </w:rPr>
        <w:t xml:space="preserve">The date the client’s ineligibility for </w:t>
      </w:r>
      <w:r w:rsidR="00A5721D" w:rsidRPr="00DB3075">
        <w:rPr>
          <w:rFonts w:ascii="Arial" w:hAnsi="Arial" w:cs="Arial"/>
        </w:rPr>
        <w:t>HCBS</w:t>
      </w:r>
      <w:r w:rsidRPr="00DB3075">
        <w:rPr>
          <w:rFonts w:ascii="Arial" w:hAnsi="Arial" w:cs="Arial"/>
        </w:rPr>
        <w:t xml:space="preserve"> begins is the </w:t>
      </w:r>
      <w:r w:rsidR="00A5721D" w:rsidRPr="00DB3075">
        <w:rPr>
          <w:rFonts w:ascii="Arial" w:hAnsi="Arial" w:cs="Arial"/>
        </w:rPr>
        <w:t xml:space="preserve">‘Begin Date’ </w:t>
      </w:r>
      <w:r w:rsidR="0082480E">
        <w:rPr>
          <w:rFonts w:ascii="Arial" w:hAnsi="Arial" w:cs="Arial"/>
        </w:rPr>
        <w:t>entered on</w:t>
      </w:r>
      <w:r w:rsidR="0082480E" w:rsidRPr="00DB3075">
        <w:rPr>
          <w:rFonts w:ascii="Arial" w:hAnsi="Arial" w:cs="Arial"/>
        </w:rPr>
        <w:t xml:space="preserve"> </w:t>
      </w:r>
      <w:r w:rsidR="00A5721D" w:rsidRPr="00DB3075">
        <w:rPr>
          <w:rFonts w:ascii="Arial" w:hAnsi="Arial" w:cs="Arial"/>
        </w:rPr>
        <w:t xml:space="preserve">the Waiver screen. </w:t>
      </w:r>
      <w:r w:rsidR="00992D34">
        <w:rPr>
          <w:rFonts w:ascii="Arial" w:hAnsi="Arial" w:cs="Arial"/>
        </w:rPr>
        <w:t xml:space="preserve"> </w:t>
      </w:r>
      <w:r w:rsidR="00A5721D" w:rsidRPr="00DB3075">
        <w:rPr>
          <w:rFonts w:ascii="Arial" w:hAnsi="Arial" w:cs="Arial"/>
        </w:rPr>
        <w:t>The date the client’s ineligibility for HCBS</w:t>
      </w:r>
      <w:r w:rsidRPr="00DB3075">
        <w:rPr>
          <w:rFonts w:ascii="Arial" w:hAnsi="Arial" w:cs="Arial"/>
        </w:rPr>
        <w:t xml:space="preserve"> </w:t>
      </w:r>
      <w:r w:rsidR="00A5721D" w:rsidRPr="00DB3075">
        <w:rPr>
          <w:rFonts w:ascii="Arial" w:hAnsi="Arial" w:cs="Arial"/>
        </w:rPr>
        <w:t>ends is the original penalty period end date from the 903Q TPL.</w:t>
      </w:r>
    </w:p>
    <w:p w:rsidR="00A5721D" w:rsidRPr="00DB3075" w:rsidRDefault="00A5721D" w:rsidP="00DB3075">
      <w:pPr>
        <w:pStyle w:val="ListParagraph"/>
        <w:spacing w:after="240"/>
        <w:ind w:left="1440"/>
        <w:rPr>
          <w:rFonts w:ascii="Arial" w:hAnsi="Arial" w:cs="Arial"/>
        </w:rPr>
      </w:pPr>
    </w:p>
    <w:p w:rsidR="00A5721D" w:rsidRDefault="00A5721D" w:rsidP="00CA785D">
      <w:pPr>
        <w:pStyle w:val="ListParagraph"/>
        <w:numPr>
          <w:ilvl w:val="0"/>
          <w:numId w:val="17"/>
        </w:numPr>
        <w:rPr>
          <w:rFonts w:ascii="Arial" w:hAnsi="Arial" w:cs="Arial"/>
        </w:rPr>
      </w:pPr>
      <w:r w:rsidRPr="00DB3075">
        <w:rPr>
          <w:rFonts w:ascii="Arial" w:hAnsi="Arial" w:cs="Arial"/>
        </w:rPr>
        <w:t xml:space="preserve">For a penalty period due to excess home equity, send a </w:t>
      </w:r>
      <w:r w:rsidR="009F2E8D">
        <w:rPr>
          <w:rFonts w:ascii="Arial" w:hAnsi="Arial" w:cs="Arial"/>
        </w:rPr>
        <w:t xml:space="preserve">manual </w:t>
      </w:r>
      <w:r w:rsidRPr="00DB3075">
        <w:rPr>
          <w:rFonts w:ascii="Arial" w:hAnsi="Arial" w:cs="Arial"/>
        </w:rPr>
        <w:t xml:space="preserve">986 M. </w:t>
      </w:r>
      <w:r w:rsidR="00992D34">
        <w:rPr>
          <w:rFonts w:ascii="Arial" w:hAnsi="Arial" w:cs="Arial"/>
        </w:rPr>
        <w:t xml:space="preserve"> </w:t>
      </w:r>
      <w:r w:rsidRPr="00DB3075">
        <w:rPr>
          <w:rFonts w:ascii="Arial" w:hAnsi="Arial" w:cs="Arial"/>
        </w:rPr>
        <w:t>In the detail section of the notice, the CAO will enter the equity value of the home</w:t>
      </w:r>
      <w:r w:rsidR="009F2E8D">
        <w:rPr>
          <w:rFonts w:ascii="Arial" w:hAnsi="Arial" w:cs="Arial"/>
        </w:rPr>
        <w:t>, found on the Real Property and Mobile Home screen in eCIS</w:t>
      </w:r>
      <w:r w:rsidRPr="00DB3075">
        <w:rPr>
          <w:rFonts w:ascii="Arial" w:hAnsi="Arial" w:cs="Arial"/>
        </w:rPr>
        <w:t xml:space="preserve">. </w:t>
      </w:r>
      <w:r w:rsidR="00992D34">
        <w:rPr>
          <w:rFonts w:ascii="Arial" w:hAnsi="Arial" w:cs="Arial"/>
        </w:rPr>
        <w:t xml:space="preserve"> </w:t>
      </w:r>
      <w:r w:rsidRPr="00DB3075">
        <w:rPr>
          <w:rFonts w:ascii="Arial" w:hAnsi="Arial" w:cs="Arial"/>
        </w:rPr>
        <w:t xml:space="preserve">The date the client’s ineligibility for HCBS begins is the ‘Begin Date’ </w:t>
      </w:r>
      <w:r w:rsidR="0082480E">
        <w:rPr>
          <w:rFonts w:ascii="Arial" w:hAnsi="Arial" w:cs="Arial"/>
        </w:rPr>
        <w:t>entered on</w:t>
      </w:r>
      <w:r w:rsidR="0082480E" w:rsidRPr="00DB3075">
        <w:rPr>
          <w:rFonts w:ascii="Arial" w:hAnsi="Arial" w:cs="Arial"/>
        </w:rPr>
        <w:t xml:space="preserve"> </w:t>
      </w:r>
      <w:r w:rsidRPr="00DB3075">
        <w:rPr>
          <w:rFonts w:ascii="Arial" w:hAnsi="Arial" w:cs="Arial"/>
        </w:rPr>
        <w:t xml:space="preserve">the Waiver screen. </w:t>
      </w:r>
    </w:p>
    <w:p w:rsidR="00D63B0A" w:rsidRPr="00162494" w:rsidRDefault="00D63B0A" w:rsidP="00162494">
      <w:pPr>
        <w:pStyle w:val="ListParagraph"/>
        <w:rPr>
          <w:rFonts w:ascii="Arial" w:hAnsi="Arial" w:cs="Arial"/>
        </w:rPr>
      </w:pPr>
    </w:p>
    <w:p w:rsidR="00CA785D" w:rsidRDefault="00D63B0A" w:rsidP="00E0256A">
      <w:pPr>
        <w:ind w:left="1440"/>
        <w:rPr>
          <w:rFonts w:ascii="Arial" w:hAnsi="Arial" w:cs="Arial"/>
        </w:rPr>
      </w:pPr>
      <w:r w:rsidRPr="00162494">
        <w:rPr>
          <w:rFonts w:ascii="Arial" w:hAnsi="Arial" w:cs="Arial"/>
          <w:b/>
          <w:sz w:val="24"/>
          <w:szCs w:val="24"/>
          <w:u w:val="single"/>
        </w:rPr>
        <w:t>NOTE:</w:t>
      </w:r>
      <w:r w:rsidRPr="00D63B0A">
        <w:rPr>
          <w:rFonts w:ascii="Arial" w:hAnsi="Arial" w:cs="Arial"/>
          <w:sz w:val="24"/>
          <w:szCs w:val="24"/>
        </w:rPr>
        <w:t xml:space="preserve">  Do not send an Application for Undue Hardship Waiver (PA 1827</w:t>
      </w:r>
      <w:r w:rsidR="00EC32A0">
        <w:rPr>
          <w:rFonts w:ascii="Arial" w:hAnsi="Arial" w:cs="Arial"/>
          <w:sz w:val="24"/>
          <w:szCs w:val="24"/>
        </w:rPr>
        <w:t>)</w:t>
      </w:r>
      <w:r w:rsidR="009A2390">
        <w:rPr>
          <w:rFonts w:ascii="Arial" w:hAnsi="Arial" w:cs="Arial"/>
          <w:sz w:val="24"/>
          <w:szCs w:val="24"/>
        </w:rPr>
        <w:t xml:space="preserve"> </w:t>
      </w:r>
      <w:r w:rsidR="00EC32A0">
        <w:rPr>
          <w:rFonts w:ascii="Arial" w:hAnsi="Arial" w:cs="Arial"/>
          <w:sz w:val="24"/>
          <w:szCs w:val="24"/>
        </w:rPr>
        <w:t xml:space="preserve">with </w:t>
      </w:r>
      <w:r w:rsidR="00833FA6">
        <w:rPr>
          <w:rFonts w:ascii="Arial" w:hAnsi="Arial" w:cs="Arial"/>
          <w:sz w:val="24"/>
          <w:szCs w:val="24"/>
        </w:rPr>
        <w:t>this waiver</w:t>
      </w:r>
      <w:r w:rsidR="00EC32A0">
        <w:rPr>
          <w:rFonts w:ascii="Arial" w:hAnsi="Arial" w:cs="Arial"/>
          <w:sz w:val="24"/>
          <w:szCs w:val="24"/>
        </w:rPr>
        <w:t xml:space="preserve"> penalty period </w:t>
      </w:r>
      <w:r w:rsidR="00833FA6">
        <w:rPr>
          <w:rFonts w:ascii="Arial" w:hAnsi="Arial" w:cs="Arial"/>
          <w:sz w:val="24"/>
          <w:szCs w:val="24"/>
        </w:rPr>
        <w:t xml:space="preserve">notice. </w:t>
      </w:r>
      <w:r w:rsidR="00C3756B">
        <w:rPr>
          <w:rFonts w:ascii="Arial" w:hAnsi="Arial" w:cs="Arial"/>
          <w:sz w:val="24"/>
          <w:szCs w:val="24"/>
        </w:rPr>
        <w:t xml:space="preserve"> </w:t>
      </w:r>
      <w:r w:rsidR="00833FA6">
        <w:rPr>
          <w:rFonts w:ascii="Arial" w:hAnsi="Arial" w:cs="Arial"/>
          <w:sz w:val="24"/>
          <w:szCs w:val="24"/>
        </w:rPr>
        <w:t>The individual was given the opportunity to request an undue hardship waiver when the penalty period was first established during the LTC facility application process</w:t>
      </w:r>
      <w:r w:rsidR="00EC32A0">
        <w:rPr>
          <w:rFonts w:ascii="Arial" w:hAnsi="Arial" w:cs="Arial"/>
          <w:sz w:val="24"/>
          <w:szCs w:val="24"/>
        </w:rPr>
        <w:t>.</w:t>
      </w:r>
      <w:r>
        <w:rPr>
          <w:rFonts w:ascii="Arial" w:hAnsi="Arial" w:cs="Arial"/>
        </w:rPr>
        <w:t xml:space="preserve"> </w:t>
      </w:r>
    </w:p>
    <w:p w:rsidR="00125EBD" w:rsidRDefault="00125EBD" w:rsidP="00CA785D">
      <w:pPr>
        <w:jc w:val="center"/>
        <w:rPr>
          <w:rFonts w:ascii="Arial" w:hAnsi="Arial" w:cs="Arial"/>
          <w:b/>
          <w:sz w:val="24"/>
          <w:szCs w:val="24"/>
          <w:u w:val="single"/>
        </w:rPr>
      </w:pPr>
    </w:p>
    <w:p w:rsidR="009B4E3E" w:rsidRDefault="009B4E3E" w:rsidP="00CA785D">
      <w:pPr>
        <w:jc w:val="center"/>
        <w:rPr>
          <w:rFonts w:ascii="Arial" w:hAnsi="Arial" w:cs="Arial"/>
          <w:b/>
          <w:sz w:val="24"/>
          <w:szCs w:val="24"/>
          <w:u w:val="single"/>
        </w:rPr>
      </w:pPr>
      <w:r w:rsidRPr="00DB3075">
        <w:rPr>
          <w:rFonts w:ascii="Arial" w:hAnsi="Arial" w:cs="Arial"/>
          <w:b/>
          <w:sz w:val="24"/>
          <w:szCs w:val="24"/>
          <w:u w:val="single"/>
        </w:rPr>
        <w:t>Closing the Facility Budget</w:t>
      </w:r>
    </w:p>
    <w:p w:rsidR="00CA785D" w:rsidRPr="00DB3075" w:rsidRDefault="00CA785D" w:rsidP="00CA785D">
      <w:pPr>
        <w:jc w:val="center"/>
        <w:rPr>
          <w:rFonts w:ascii="Arial" w:hAnsi="Arial" w:cs="Arial"/>
          <w:b/>
          <w:sz w:val="24"/>
          <w:szCs w:val="24"/>
          <w:u w:val="single"/>
        </w:rPr>
      </w:pPr>
    </w:p>
    <w:p w:rsidR="00460B19" w:rsidRDefault="00913D66" w:rsidP="00CA785D">
      <w:pPr>
        <w:ind w:firstLine="720"/>
        <w:rPr>
          <w:rFonts w:ascii="Arial" w:hAnsi="Arial" w:cs="Arial"/>
          <w:sz w:val="24"/>
          <w:szCs w:val="24"/>
        </w:rPr>
      </w:pPr>
      <w:r w:rsidRPr="00DB3075">
        <w:rPr>
          <w:rFonts w:ascii="Arial" w:hAnsi="Arial" w:cs="Arial"/>
          <w:sz w:val="24"/>
          <w:szCs w:val="24"/>
        </w:rPr>
        <w:t xml:space="preserve">When the individual is discharged from the facility, </w:t>
      </w:r>
      <w:r w:rsidR="003A3F2D">
        <w:rPr>
          <w:rFonts w:ascii="Arial" w:hAnsi="Arial" w:cs="Arial"/>
          <w:sz w:val="24"/>
          <w:szCs w:val="24"/>
        </w:rPr>
        <w:t xml:space="preserve">the </w:t>
      </w:r>
      <w:r w:rsidRPr="00DB3075">
        <w:rPr>
          <w:rFonts w:ascii="Arial" w:hAnsi="Arial" w:cs="Arial"/>
          <w:sz w:val="24"/>
          <w:szCs w:val="24"/>
        </w:rPr>
        <w:t xml:space="preserve">facility will send a </w:t>
      </w:r>
      <w:r w:rsidR="00833FA6" w:rsidRPr="00DB3075">
        <w:rPr>
          <w:rFonts w:ascii="Arial" w:hAnsi="Arial" w:cs="Arial"/>
          <w:sz w:val="24"/>
          <w:szCs w:val="24"/>
        </w:rPr>
        <w:t>Long</w:t>
      </w:r>
      <w:r w:rsidR="00833FA6">
        <w:rPr>
          <w:rFonts w:ascii="Arial" w:hAnsi="Arial" w:cs="Arial"/>
          <w:sz w:val="24"/>
          <w:szCs w:val="24"/>
        </w:rPr>
        <w:t>-</w:t>
      </w:r>
      <w:r w:rsidRPr="00DB3075">
        <w:rPr>
          <w:rFonts w:ascii="Arial" w:hAnsi="Arial" w:cs="Arial"/>
          <w:sz w:val="24"/>
          <w:szCs w:val="24"/>
        </w:rPr>
        <w:t xml:space="preserve">Term Care Admission and Discharge Transmittal </w:t>
      </w:r>
      <w:r w:rsidR="00833FA6">
        <w:rPr>
          <w:rFonts w:ascii="Arial" w:hAnsi="Arial" w:cs="Arial"/>
          <w:sz w:val="24"/>
          <w:szCs w:val="24"/>
        </w:rPr>
        <w:t>F</w:t>
      </w:r>
      <w:r w:rsidR="00833FA6" w:rsidRPr="00DB3075">
        <w:rPr>
          <w:rFonts w:ascii="Arial" w:hAnsi="Arial" w:cs="Arial"/>
          <w:sz w:val="24"/>
          <w:szCs w:val="24"/>
        </w:rPr>
        <w:t xml:space="preserve">orm </w:t>
      </w:r>
      <w:r w:rsidRPr="00DB3075">
        <w:rPr>
          <w:rFonts w:ascii="Arial" w:hAnsi="Arial" w:cs="Arial"/>
          <w:sz w:val="24"/>
          <w:szCs w:val="24"/>
        </w:rPr>
        <w:t xml:space="preserve">(MA 103) to the CAO. </w:t>
      </w:r>
      <w:r w:rsidR="00992D34">
        <w:rPr>
          <w:rFonts w:ascii="Arial" w:hAnsi="Arial" w:cs="Arial"/>
          <w:sz w:val="24"/>
          <w:szCs w:val="24"/>
        </w:rPr>
        <w:t xml:space="preserve"> </w:t>
      </w:r>
      <w:r w:rsidRPr="00DB3075">
        <w:rPr>
          <w:rFonts w:ascii="Arial" w:hAnsi="Arial" w:cs="Arial"/>
          <w:sz w:val="24"/>
          <w:szCs w:val="24"/>
        </w:rPr>
        <w:t xml:space="preserve">Depending on the individual’s circumstances, the actual discharge </w:t>
      </w:r>
      <w:r w:rsidR="00DE0D42" w:rsidRPr="00DB3075">
        <w:rPr>
          <w:rFonts w:ascii="Arial" w:hAnsi="Arial" w:cs="Arial"/>
          <w:sz w:val="24"/>
          <w:szCs w:val="24"/>
        </w:rPr>
        <w:t xml:space="preserve">date </w:t>
      </w:r>
      <w:r w:rsidRPr="00DB3075">
        <w:rPr>
          <w:rFonts w:ascii="Arial" w:hAnsi="Arial" w:cs="Arial"/>
          <w:sz w:val="24"/>
          <w:szCs w:val="24"/>
        </w:rPr>
        <w:t xml:space="preserve">may be sooner or later than the </w:t>
      </w:r>
      <w:r w:rsidR="00DE0D42" w:rsidRPr="00DB3075">
        <w:rPr>
          <w:rFonts w:ascii="Arial" w:hAnsi="Arial" w:cs="Arial"/>
          <w:sz w:val="24"/>
          <w:szCs w:val="24"/>
        </w:rPr>
        <w:t xml:space="preserve">originally </w:t>
      </w:r>
      <w:r w:rsidRPr="00DB3075">
        <w:rPr>
          <w:rFonts w:ascii="Arial" w:hAnsi="Arial" w:cs="Arial"/>
          <w:sz w:val="24"/>
          <w:szCs w:val="24"/>
        </w:rPr>
        <w:t>anticipated discharge date</w:t>
      </w:r>
      <w:r w:rsidR="00DE0D42" w:rsidRPr="00DB3075">
        <w:rPr>
          <w:rFonts w:ascii="Arial" w:hAnsi="Arial" w:cs="Arial"/>
          <w:sz w:val="24"/>
          <w:szCs w:val="24"/>
        </w:rPr>
        <w:t>, or the individual may not discharge at all</w:t>
      </w:r>
      <w:r w:rsidRPr="00DB3075">
        <w:rPr>
          <w:rFonts w:ascii="Arial" w:hAnsi="Arial" w:cs="Arial"/>
          <w:sz w:val="24"/>
          <w:szCs w:val="24"/>
        </w:rPr>
        <w:t xml:space="preserve">. </w:t>
      </w:r>
    </w:p>
    <w:p w:rsidR="00F669AA" w:rsidRDefault="00F669AA" w:rsidP="00CA785D">
      <w:pPr>
        <w:ind w:firstLine="720"/>
        <w:rPr>
          <w:rFonts w:ascii="Arial" w:hAnsi="Arial" w:cs="Arial"/>
          <w:sz w:val="24"/>
          <w:szCs w:val="24"/>
        </w:rPr>
      </w:pPr>
    </w:p>
    <w:p w:rsidR="00C75872" w:rsidRDefault="007A07E2" w:rsidP="00CA785D">
      <w:pPr>
        <w:ind w:firstLine="720"/>
        <w:rPr>
          <w:rFonts w:ascii="Arial" w:hAnsi="Arial" w:cs="Arial"/>
          <w:sz w:val="24"/>
          <w:szCs w:val="24"/>
        </w:rPr>
      </w:pPr>
      <w:r>
        <w:rPr>
          <w:rFonts w:ascii="Arial" w:hAnsi="Arial" w:cs="Arial"/>
          <w:sz w:val="24"/>
          <w:szCs w:val="24"/>
        </w:rPr>
        <w:t xml:space="preserve">If the IEB or AE does not provide the PA 1768 indicating NHT prior to the CAO receiving the MA 103, the CAO may not know right away that NHT is occurring. </w:t>
      </w:r>
      <w:r w:rsidR="00D040D3">
        <w:rPr>
          <w:rFonts w:ascii="Arial" w:hAnsi="Arial" w:cs="Arial"/>
          <w:sz w:val="24"/>
          <w:szCs w:val="24"/>
        </w:rPr>
        <w:t xml:space="preserve"> </w:t>
      </w:r>
      <w:r>
        <w:rPr>
          <w:rFonts w:ascii="Arial" w:hAnsi="Arial" w:cs="Arial"/>
          <w:sz w:val="24"/>
          <w:szCs w:val="24"/>
        </w:rPr>
        <w:t xml:space="preserve">When the CAO receives a MA 103 indicating discharge from the facility, they are to follow current procedures to end date the facility code and review for </w:t>
      </w:r>
      <w:proofErr w:type="gramStart"/>
      <w:r>
        <w:rPr>
          <w:rFonts w:ascii="Arial" w:hAnsi="Arial" w:cs="Arial"/>
          <w:sz w:val="24"/>
          <w:szCs w:val="24"/>
        </w:rPr>
        <w:t>other</w:t>
      </w:r>
      <w:proofErr w:type="gramEnd"/>
      <w:r>
        <w:rPr>
          <w:rFonts w:ascii="Arial" w:hAnsi="Arial" w:cs="Arial"/>
          <w:sz w:val="24"/>
          <w:szCs w:val="24"/>
        </w:rPr>
        <w:t xml:space="preserve"> MA.  </w:t>
      </w:r>
      <w:r w:rsidR="00780FED">
        <w:rPr>
          <w:rFonts w:ascii="Arial" w:hAnsi="Arial" w:cs="Arial"/>
          <w:sz w:val="24"/>
          <w:szCs w:val="24"/>
        </w:rPr>
        <w:t xml:space="preserve">If a PA 1768 is received </w:t>
      </w:r>
      <w:proofErr w:type="gramStart"/>
      <w:r w:rsidR="00780FED">
        <w:rPr>
          <w:rFonts w:ascii="Arial" w:hAnsi="Arial" w:cs="Arial"/>
          <w:sz w:val="24"/>
          <w:szCs w:val="24"/>
        </w:rPr>
        <w:t>at a later date</w:t>
      </w:r>
      <w:proofErr w:type="gramEnd"/>
      <w:r w:rsidR="00780FED">
        <w:rPr>
          <w:rFonts w:ascii="Arial" w:hAnsi="Arial" w:cs="Arial"/>
          <w:sz w:val="24"/>
          <w:szCs w:val="24"/>
        </w:rPr>
        <w:t xml:space="preserve"> indicating NHT in the comment section,</w:t>
      </w:r>
      <w:r w:rsidR="00CE14B4">
        <w:rPr>
          <w:rFonts w:ascii="Arial" w:hAnsi="Arial" w:cs="Arial"/>
          <w:sz w:val="24"/>
          <w:szCs w:val="24"/>
        </w:rPr>
        <w:t xml:space="preserve"> the CAO is to determine eligibility for HCBS retroactively back to the date of discharge from the facility.  The CAO will </w:t>
      </w:r>
      <w:r w:rsidR="00C75872">
        <w:rPr>
          <w:rFonts w:ascii="Arial" w:hAnsi="Arial" w:cs="Arial"/>
          <w:sz w:val="24"/>
          <w:szCs w:val="24"/>
        </w:rPr>
        <w:t xml:space="preserve">follow current HCBS procedures to </w:t>
      </w:r>
      <w:r w:rsidR="00CE14B4">
        <w:rPr>
          <w:rFonts w:ascii="Arial" w:hAnsi="Arial" w:cs="Arial"/>
          <w:sz w:val="24"/>
          <w:szCs w:val="24"/>
        </w:rPr>
        <w:t>send</w:t>
      </w:r>
      <w:r w:rsidR="00C75872">
        <w:rPr>
          <w:rFonts w:ascii="Arial" w:hAnsi="Arial" w:cs="Arial"/>
          <w:sz w:val="24"/>
          <w:szCs w:val="24"/>
        </w:rPr>
        <w:t xml:space="preserve"> the proper notice. </w:t>
      </w:r>
    </w:p>
    <w:p w:rsidR="00C75872" w:rsidRDefault="00C75872" w:rsidP="00CA785D">
      <w:pPr>
        <w:ind w:firstLine="720"/>
        <w:rPr>
          <w:rFonts w:ascii="Arial" w:hAnsi="Arial" w:cs="Arial"/>
          <w:sz w:val="24"/>
          <w:szCs w:val="24"/>
        </w:rPr>
      </w:pPr>
    </w:p>
    <w:p w:rsidR="00F669AA" w:rsidRDefault="00C75872" w:rsidP="00CA785D">
      <w:pPr>
        <w:ind w:firstLine="720"/>
        <w:rPr>
          <w:rFonts w:ascii="Arial" w:hAnsi="Arial" w:cs="Arial"/>
          <w:sz w:val="24"/>
          <w:szCs w:val="24"/>
        </w:rPr>
      </w:pPr>
      <w:r>
        <w:rPr>
          <w:rFonts w:ascii="Arial" w:hAnsi="Arial" w:cs="Arial"/>
          <w:sz w:val="24"/>
          <w:szCs w:val="24"/>
        </w:rPr>
        <w:t xml:space="preserve">If the individual is not eligible for MA and the case is closed, the IEB </w:t>
      </w:r>
      <w:r w:rsidR="00A616B8">
        <w:rPr>
          <w:rFonts w:ascii="Arial" w:hAnsi="Arial" w:cs="Arial"/>
          <w:sz w:val="24"/>
          <w:szCs w:val="24"/>
        </w:rPr>
        <w:t xml:space="preserve">or AE </w:t>
      </w:r>
      <w:r>
        <w:rPr>
          <w:rFonts w:ascii="Arial" w:hAnsi="Arial" w:cs="Arial"/>
          <w:sz w:val="24"/>
          <w:szCs w:val="24"/>
        </w:rPr>
        <w:t xml:space="preserve">must forward a new </w:t>
      </w:r>
      <w:r w:rsidR="00215B00" w:rsidRPr="00215B00">
        <w:rPr>
          <w:rFonts w:ascii="Arial" w:hAnsi="Arial" w:cs="Arial"/>
          <w:sz w:val="24"/>
          <w:szCs w:val="24"/>
        </w:rPr>
        <w:t xml:space="preserve">Medical Assistance (Medicaid) Financial Eligibility Application for Long Term Care, Supports and Services </w:t>
      </w:r>
      <w:r w:rsidR="00215B00">
        <w:rPr>
          <w:rFonts w:ascii="Arial" w:hAnsi="Arial" w:cs="Arial"/>
          <w:sz w:val="24"/>
          <w:szCs w:val="24"/>
        </w:rPr>
        <w:t>(</w:t>
      </w:r>
      <w:r>
        <w:rPr>
          <w:rFonts w:ascii="Arial" w:hAnsi="Arial" w:cs="Arial"/>
          <w:sz w:val="24"/>
          <w:szCs w:val="24"/>
        </w:rPr>
        <w:t>PA 600</w:t>
      </w:r>
      <w:r w:rsidR="00F6216F">
        <w:rPr>
          <w:rFonts w:ascii="Arial" w:hAnsi="Arial" w:cs="Arial"/>
          <w:sz w:val="24"/>
          <w:szCs w:val="24"/>
        </w:rPr>
        <w:t xml:space="preserve"> </w:t>
      </w:r>
      <w:r>
        <w:rPr>
          <w:rFonts w:ascii="Arial" w:hAnsi="Arial" w:cs="Arial"/>
          <w:sz w:val="24"/>
          <w:szCs w:val="24"/>
        </w:rPr>
        <w:t>L</w:t>
      </w:r>
      <w:r w:rsidR="00215B00">
        <w:rPr>
          <w:rFonts w:ascii="Arial" w:hAnsi="Arial" w:cs="Arial"/>
          <w:sz w:val="24"/>
          <w:szCs w:val="24"/>
        </w:rPr>
        <w:t>)</w:t>
      </w:r>
      <w:r>
        <w:rPr>
          <w:rFonts w:ascii="Arial" w:hAnsi="Arial" w:cs="Arial"/>
          <w:sz w:val="24"/>
          <w:szCs w:val="24"/>
        </w:rPr>
        <w:t xml:space="preserve"> for HCBS in order for the CAO to process the PA 1768.  </w:t>
      </w:r>
      <w:r w:rsidR="00780FED">
        <w:rPr>
          <w:rFonts w:ascii="Arial" w:hAnsi="Arial" w:cs="Arial"/>
          <w:sz w:val="24"/>
          <w:szCs w:val="24"/>
        </w:rPr>
        <w:t>If the individual is in a CHC zone and the PA</w:t>
      </w:r>
      <w:r w:rsidR="00F6216F">
        <w:rPr>
          <w:rFonts w:ascii="Arial" w:hAnsi="Arial" w:cs="Arial"/>
          <w:sz w:val="24"/>
          <w:szCs w:val="24"/>
        </w:rPr>
        <w:t xml:space="preserve"> </w:t>
      </w:r>
      <w:r w:rsidR="00780FED">
        <w:rPr>
          <w:rFonts w:ascii="Arial" w:hAnsi="Arial" w:cs="Arial"/>
          <w:sz w:val="24"/>
          <w:szCs w:val="24"/>
        </w:rPr>
        <w:t xml:space="preserve">1768 indicates CHC waiver, the CAO is to </w:t>
      </w:r>
      <w:r>
        <w:rPr>
          <w:rFonts w:ascii="Arial" w:hAnsi="Arial" w:cs="Arial"/>
          <w:sz w:val="24"/>
          <w:szCs w:val="24"/>
        </w:rPr>
        <w:t>take the following action</w:t>
      </w:r>
      <w:r w:rsidRPr="00C75872">
        <w:rPr>
          <w:rFonts w:ascii="Arial" w:hAnsi="Arial" w:cs="Arial"/>
          <w:sz w:val="24"/>
          <w:szCs w:val="24"/>
        </w:rPr>
        <w:t xml:space="preserve"> </w:t>
      </w:r>
      <w:r>
        <w:rPr>
          <w:rFonts w:ascii="Arial" w:hAnsi="Arial" w:cs="Arial"/>
          <w:sz w:val="24"/>
          <w:szCs w:val="24"/>
        </w:rPr>
        <w:t>to ensure proper CHC MCO enrollment</w:t>
      </w:r>
      <w:r w:rsidR="00780FED">
        <w:rPr>
          <w:rFonts w:ascii="Arial" w:hAnsi="Arial" w:cs="Arial"/>
          <w:sz w:val="24"/>
          <w:szCs w:val="24"/>
        </w:rPr>
        <w:t>:</w:t>
      </w:r>
    </w:p>
    <w:p w:rsidR="00780FED" w:rsidRDefault="00780FED" w:rsidP="00780FED">
      <w:pPr>
        <w:ind w:firstLine="720"/>
        <w:rPr>
          <w:rFonts w:ascii="Arial" w:hAnsi="Arial" w:cs="Arial"/>
          <w:sz w:val="24"/>
          <w:szCs w:val="24"/>
        </w:rPr>
      </w:pPr>
      <w:r w:rsidRPr="00780FED">
        <w:rPr>
          <w:rFonts w:ascii="Arial" w:hAnsi="Arial" w:cs="Arial"/>
          <w:sz w:val="24"/>
          <w:szCs w:val="24"/>
        </w:rPr>
        <w:lastRenderedPageBreak/>
        <w:t xml:space="preserve">Email </w:t>
      </w:r>
      <w:hyperlink r:id="rId8" w:history="1">
        <w:r w:rsidRPr="00780FED">
          <w:rPr>
            <w:rStyle w:val="Hyperlink"/>
            <w:rFonts w:ascii="Arial" w:hAnsi="Arial" w:cs="Arial"/>
            <w:sz w:val="24"/>
            <w:szCs w:val="24"/>
          </w:rPr>
          <w:t>RA-PWEnrollmentUnit@pa.gov</w:t>
        </w:r>
      </w:hyperlink>
      <w:r w:rsidRPr="00780FED">
        <w:rPr>
          <w:rFonts w:ascii="Arial" w:hAnsi="Arial" w:cs="Arial"/>
          <w:sz w:val="24"/>
          <w:szCs w:val="24"/>
        </w:rPr>
        <w:t xml:space="preserve"> with the following information: </w:t>
      </w:r>
    </w:p>
    <w:p w:rsidR="00780FED" w:rsidRPr="00780FED" w:rsidRDefault="00780FED" w:rsidP="00780FED">
      <w:pPr>
        <w:ind w:firstLine="720"/>
        <w:rPr>
          <w:rFonts w:ascii="Arial" w:hAnsi="Arial" w:cs="Arial"/>
          <w:sz w:val="24"/>
          <w:szCs w:val="24"/>
        </w:rPr>
      </w:pPr>
    </w:p>
    <w:p w:rsidR="00780FED" w:rsidRPr="00780FED" w:rsidRDefault="00780FED" w:rsidP="00780FED">
      <w:pPr>
        <w:ind w:firstLine="720"/>
        <w:rPr>
          <w:rFonts w:ascii="Arial" w:hAnsi="Arial" w:cs="Arial"/>
          <w:sz w:val="24"/>
          <w:szCs w:val="24"/>
        </w:rPr>
      </w:pPr>
      <w:r w:rsidRPr="00780FED">
        <w:rPr>
          <w:rFonts w:ascii="Arial" w:hAnsi="Arial" w:cs="Arial"/>
          <w:sz w:val="24"/>
          <w:szCs w:val="24"/>
        </w:rPr>
        <w:t xml:space="preserve">• Master Client Index (MCI) number of the recipient </w:t>
      </w:r>
    </w:p>
    <w:p w:rsidR="00780FED" w:rsidRPr="00780FED" w:rsidRDefault="00780FED" w:rsidP="00780FED">
      <w:pPr>
        <w:ind w:firstLine="720"/>
        <w:rPr>
          <w:rFonts w:ascii="Arial" w:hAnsi="Arial" w:cs="Arial"/>
          <w:sz w:val="24"/>
          <w:szCs w:val="24"/>
        </w:rPr>
      </w:pPr>
      <w:r w:rsidRPr="00780FED">
        <w:rPr>
          <w:rFonts w:ascii="Arial" w:hAnsi="Arial" w:cs="Arial"/>
          <w:sz w:val="24"/>
          <w:szCs w:val="24"/>
        </w:rPr>
        <w:t xml:space="preserve">• First and Last name of the recipient </w:t>
      </w:r>
    </w:p>
    <w:p w:rsidR="00780FED" w:rsidRPr="00780FED" w:rsidRDefault="00780FED" w:rsidP="00780FED">
      <w:pPr>
        <w:ind w:firstLine="720"/>
        <w:rPr>
          <w:rFonts w:ascii="Arial" w:hAnsi="Arial" w:cs="Arial"/>
          <w:sz w:val="24"/>
          <w:szCs w:val="24"/>
        </w:rPr>
      </w:pPr>
      <w:r w:rsidRPr="00780FED">
        <w:rPr>
          <w:rFonts w:ascii="Arial" w:hAnsi="Arial" w:cs="Arial"/>
          <w:sz w:val="24"/>
          <w:szCs w:val="24"/>
        </w:rPr>
        <w:t xml:space="preserve">• Retroactive effective date of opening </w:t>
      </w:r>
    </w:p>
    <w:p w:rsidR="00780FED" w:rsidRDefault="00780FED" w:rsidP="00CA785D">
      <w:pPr>
        <w:ind w:firstLine="720"/>
        <w:rPr>
          <w:rFonts w:ascii="Arial" w:hAnsi="Arial" w:cs="Arial"/>
          <w:sz w:val="24"/>
          <w:szCs w:val="24"/>
        </w:rPr>
      </w:pPr>
      <w:r w:rsidRPr="00780FED">
        <w:rPr>
          <w:rFonts w:ascii="Arial" w:hAnsi="Arial" w:cs="Arial"/>
          <w:sz w:val="24"/>
          <w:szCs w:val="24"/>
        </w:rPr>
        <w:t xml:space="preserve">• Date data entry was completed by the CAO </w:t>
      </w:r>
    </w:p>
    <w:p w:rsidR="009376D4" w:rsidRDefault="009376D4" w:rsidP="00CA785D">
      <w:pPr>
        <w:ind w:firstLine="720"/>
        <w:rPr>
          <w:rFonts w:ascii="Arial" w:hAnsi="Arial" w:cs="Arial"/>
          <w:sz w:val="24"/>
          <w:szCs w:val="24"/>
        </w:rPr>
      </w:pPr>
      <w:r>
        <w:rPr>
          <w:rFonts w:ascii="Arial" w:hAnsi="Arial" w:cs="Arial"/>
          <w:sz w:val="24"/>
          <w:szCs w:val="24"/>
        </w:rPr>
        <w:tab/>
      </w:r>
    </w:p>
    <w:p w:rsidR="009376D4" w:rsidRPr="009376D4" w:rsidRDefault="009376D4" w:rsidP="004950F0">
      <w:pPr>
        <w:ind w:left="720"/>
        <w:rPr>
          <w:rFonts w:ascii="Arial" w:hAnsi="Arial" w:cs="Arial"/>
          <w:sz w:val="24"/>
          <w:szCs w:val="24"/>
        </w:rPr>
      </w:pPr>
      <w:r w:rsidRPr="009376D4">
        <w:rPr>
          <w:rFonts w:ascii="Arial" w:hAnsi="Arial" w:cs="Arial"/>
          <w:b/>
          <w:sz w:val="24"/>
          <w:szCs w:val="24"/>
          <w:u w:val="single"/>
        </w:rPr>
        <w:t>NOTE:</w:t>
      </w:r>
      <w:r>
        <w:rPr>
          <w:rFonts w:ascii="Arial" w:hAnsi="Arial" w:cs="Arial"/>
          <w:sz w:val="24"/>
          <w:szCs w:val="24"/>
        </w:rPr>
        <w:t xml:space="preserve">  When the update is made for change in category from LTC MA to HCBS, the system should be correctly end dating the cost of care 902Z TPL </w:t>
      </w:r>
      <w:r w:rsidR="00AC19D8">
        <w:rPr>
          <w:rFonts w:ascii="Arial" w:hAnsi="Arial" w:cs="Arial"/>
          <w:sz w:val="24"/>
          <w:szCs w:val="24"/>
        </w:rPr>
        <w:t>to match the budget end date</w:t>
      </w:r>
      <w:r>
        <w:rPr>
          <w:rFonts w:ascii="Arial" w:hAnsi="Arial" w:cs="Arial"/>
          <w:sz w:val="24"/>
          <w:szCs w:val="24"/>
        </w:rPr>
        <w:t xml:space="preserve">.  If the TPL is not ended correctly or at all, the CAO </w:t>
      </w:r>
      <w:r w:rsidR="00AC19D8">
        <w:rPr>
          <w:rFonts w:ascii="Arial" w:hAnsi="Arial" w:cs="Arial"/>
          <w:sz w:val="24"/>
          <w:szCs w:val="24"/>
        </w:rPr>
        <w:t xml:space="preserve">will </w:t>
      </w:r>
      <w:r>
        <w:rPr>
          <w:rFonts w:ascii="Arial" w:hAnsi="Arial" w:cs="Arial"/>
          <w:sz w:val="24"/>
          <w:szCs w:val="24"/>
        </w:rPr>
        <w:t xml:space="preserve">end date the TPL </w:t>
      </w:r>
      <w:r w:rsidR="00AC19D8">
        <w:rPr>
          <w:rFonts w:ascii="Arial" w:hAnsi="Arial" w:cs="Arial"/>
          <w:sz w:val="24"/>
          <w:szCs w:val="24"/>
        </w:rPr>
        <w:t xml:space="preserve">manually to match the budget end date. </w:t>
      </w:r>
    </w:p>
    <w:p w:rsidR="00CA785D" w:rsidRPr="00DB3075" w:rsidRDefault="00CA785D" w:rsidP="00CA785D">
      <w:pPr>
        <w:ind w:firstLine="720"/>
        <w:rPr>
          <w:rFonts w:ascii="Arial" w:hAnsi="Arial" w:cs="Arial"/>
          <w:sz w:val="24"/>
          <w:szCs w:val="24"/>
        </w:rPr>
      </w:pPr>
    </w:p>
    <w:p w:rsidR="00E519D7" w:rsidRDefault="00E519D7" w:rsidP="00E519D7">
      <w:pPr>
        <w:rPr>
          <w:rFonts w:ascii="Arial" w:hAnsi="Arial" w:cs="Arial"/>
          <w:b/>
          <w:sz w:val="24"/>
          <w:szCs w:val="24"/>
        </w:rPr>
      </w:pPr>
      <w:r>
        <w:rPr>
          <w:rFonts w:ascii="Arial" w:hAnsi="Arial" w:cs="Arial"/>
          <w:b/>
          <w:sz w:val="24"/>
          <w:szCs w:val="24"/>
        </w:rPr>
        <w:t xml:space="preserve">Timely </w:t>
      </w:r>
      <w:r w:rsidR="00F6216F">
        <w:rPr>
          <w:rFonts w:ascii="Arial" w:hAnsi="Arial" w:cs="Arial"/>
          <w:b/>
          <w:sz w:val="24"/>
          <w:szCs w:val="24"/>
        </w:rPr>
        <w:t>Discharge</w:t>
      </w:r>
    </w:p>
    <w:p w:rsidR="00E519D7" w:rsidRDefault="00E519D7" w:rsidP="00E519D7">
      <w:pPr>
        <w:rPr>
          <w:rFonts w:ascii="Arial" w:hAnsi="Arial" w:cs="Arial"/>
          <w:b/>
          <w:sz w:val="24"/>
          <w:szCs w:val="24"/>
        </w:rPr>
      </w:pPr>
    </w:p>
    <w:p w:rsidR="00E519D7" w:rsidRDefault="00E519D7" w:rsidP="00E519D7">
      <w:pPr>
        <w:ind w:firstLine="720"/>
        <w:rPr>
          <w:rFonts w:ascii="Arial" w:hAnsi="Arial" w:cs="Arial"/>
          <w:sz w:val="24"/>
          <w:szCs w:val="24"/>
        </w:rPr>
      </w:pPr>
      <w:r w:rsidRPr="00DB3075">
        <w:rPr>
          <w:rFonts w:ascii="Arial" w:hAnsi="Arial" w:cs="Arial"/>
          <w:sz w:val="24"/>
          <w:szCs w:val="24"/>
        </w:rPr>
        <w:t xml:space="preserve">If the individual is discharged </w:t>
      </w:r>
      <w:r>
        <w:rPr>
          <w:rFonts w:ascii="Arial" w:hAnsi="Arial" w:cs="Arial"/>
          <w:sz w:val="24"/>
          <w:szCs w:val="24"/>
        </w:rPr>
        <w:t>timely</w:t>
      </w:r>
      <w:r w:rsidRPr="00DB3075">
        <w:rPr>
          <w:rFonts w:ascii="Arial" w:hAnsi="Arial" w:cs="Arial"/>
          <w:sz w:val="24"/>
          <w:szCs w:val="24"/>
        </w:rPr>
        <w:t xml:space="preserve">, </w:t>
      </w:r>
      <w:r w:rsidR="00081AD3">
        <w:rPr>
          <w:rFonts w:ascii="Arial" w:hAnsi="Arial" w:cs="Arial"/>
          <w:sz w:val="24"/>
          <w:szCs w:val="24"/>
        </w:rPr>
        <w:t xml:space="preserve">meaning </w:t>
      </w:r>
      <w:r w:rsidR="0081724F">
        <w:rPr>
          <w:rFonts w:ascii="Arial" w:hAnsi="Arial" w:cs="Arial"/>
          <w:sz w:val="24"/>
          <w:szCs w:val="24"/>
        </w:rPr>
        <w:t xml:space="preserve">the discharge date is the same date that was entered as the ‘Begin Date’ on the Waiver screen in eCIS, </w:t>
      </w:r>
      <w:r w:rsidRPr="00DB3075">
        <w:rPr>
          <w:rFonts w:ascii="Arial" w:hAnsi="Arial" w:cs="Arial"/>
          <w:sz w:val="24"/>
          <w:szCs w:val="24"/>
        </w:rPr>
        <w:t>the facility will send an MA 103 to the CAO with the discharge date</w:t>
      </w:r>
      <w:r w:rsidR="00081AD3">
        <w:rPr>
          <w:rFonts w:ascii="Arial" w:hAnsi="Arial" w:cs="Arial"/>
          <w:sz w:val="24"/>
          <w:szCs w:val="24"/>
        </w:rPr>
        <w:t>.</w:t>
      </w:r>
      <w:r w:rsidR="00C3756B">
        <w:rPr>
          <w:rFonts w:ascii="Arial" w:hAnsi="Arial" w:cs="Arial"/>
          <w:sz w:val="24"/>
          <w:szCs w:val="24"/>
        </w:rPr>
        <w:t xml:space="preserve"> </w:t>
      </w:r>
      <w:r w:rsidR="00081AD3">
        <w:rPr>
          <w:rFonts w:ascii="Arial" w:hAnsi="Arial" w:cs="Arial"/>
          <w:sz w:val="24"/>
          <w:szCs w:val="24"/>
        </w:rPr>
        <w:t xml:space="preserve"> </w:t>
      </w:r>
    </w:p>
    <w:p w:rsidR="00B846E9" w:rsidRDefault="00B846E9" w:rsidP="0081724F">
      <w:pPr>
        <w:ind w:firstLine="720"/>
        <w:rPr>
          <w:rFonts w:ascii="Arial" w:hAnsi="Arial" w:cs="Arial"/>
          <w:sz w:val="24"/>
          <w:szCs w:val="24"/>
        </w:rPr>
      </w:pPr>
    </w:p>
    <w:p w:rsidR="00E519D7" w:rsidRDefault="00E519D7" w:rsidP="0081724F">
      <w:pPr>
        <w:ind w:firstLine="720"/>
        <w:rPr>
          <w:rFonts w:ascii="Arial" w:hAnsi="Arial" w:cs="Arial"/>
          <w:sz w:val="24"/>
          <w:szCs w:val="24"/>
        </w:rPr>
      </w:pPr>
      <w:r w:rsidRPr="00DB3075">
        <w:rPr>
          <w:rFonts w:ascii="Arial" w:hAnsi="Arial" w:cs="Arial"/>
          <w:sz w:val="24"/>
          <w:szCs w:val="24"/>
        </w:rPr>
        <w:t xml:space="preserve">The CAO will </w:t>
      </w:r>
      <w:r w:rsidR="004D54EC">
        <w:rPr>
          <w:rFonts w:ascii="Arial" w:hAnsi="Arial" w:cs="Arial"/>
          <w:sz w:val="24"/>
          <w:szCs w:val="24"/>
        </w:rPr>
        <w:t xml:space="preserve">then </w:t>
      </w:r>
      <w:r w:rsidRPr="00DB3075">
        <w:rPr>
          <w:rFonts w:ascii="Arial" w:hAnsi="Arial" w:cs="Arial"/>
          <w:sz w:val="24"/>
          <w:szCs w:val="24"/>
        </w:rPr>
        <w:t>take the following steps</w:t>
      </w:r>
      <w:r w:rsidR="00006AF7">
        <w:rPr>
          <w:rFonts w:ascii="Arial" w:hAnsi="Arial" w:cs="Arial"/>
          <w:sz w:val="24"/>
          <w:szCs w:val="24"/>
        </w:rPr>
        <w:t xml:space="preserve"> </w:t>
      </w:r>
      <w:r w:rsidR="00006AF7">
        <w:rPr>
          <w:rFonts w:ascii="Arial" w:hAnsi="Arial" w:cs="Arial"/>
          <w:color w:val="FF0000"/>
          <w:sz w:val="24"/>
          <w:szCs w:val="24"/>
        </w:rPr>
        <w:t>within five (5) business days</w:t>
      </w:r>
      <w:r w:rsidRPr="00DB3075">
        <w:rPr>
          <w:rFonts w:ascii="Arial" w:hAnsi="Arial" w:cs="Arial"/>
          <w:sz w:val="24"/>
          <w:szCs w:val="24"/>
        </w:rPr>
        <w:t>:</w:t>
      </w:r>
    </w:p>
    <w:p w:rsidR="0081724F" w:rsidRPr="0081724F" w:rsidRDefault="0081724F" w:rsidP="0081724F">
      <w:pPr>
        <w:ind w:firstLine="720"/>
        <w:rPr>
          <w:rFonts w:ascii="Arial" w:hAnsi="Arial" w:cs="Arial"/>
          <w:sz w:val="24"/>
          <w:szCs w:val="24"/>
        </w:rPr>
      </w:pPr>
    </w:p>
    <w:p w:rsidR="00E519D7" w:rsidRPr="00DB3075" w:rsidRDefault="00E519D7" w:rsidP="00E519D7">
      <w:pPr>
        <w:pStyle w:val="ListParagraph"/>
        <w:numPr>
          <w:ilvl w:val="0"/>
          <w:numId w:val="30"/>
        </w:numPr>
        <w:spacing w:after="240"/>
        <w:rPr>
          <w:rFonts w:ascii="Arial" w:hAnsi="Arial" w:cs="Arial"/>
        </w:rPr>
      </w:pPr>
      <w:r w:rsidRPr="00DB3075">
        <w:rPr>
          <w:rFonts w:ascii="Arial" w:hAnsi="Arial" w:cs="Arial"/>
        </w:rPr>
        <w:t xml:space="preserve">On the Facility Placement screen, enter the proper ‘Discharge Code’ and a ‘Discharge Date’ based on the information on the MA 103. </w:t>
      </w:r>
    </w:p>
    <w:p w:rsidR="00E519D7" w:rsidRPr="00DB3075" w:rsidRDefault="00E519D7" w:rsidP="00E519D7">
      <w:pPr>
        <w:pStyle w:val="ListParagraph"/>
        <w:spacing w:after="240"/>
        <w:rPr>
          <w:rFonts w:ascii="Arial" w:hAnsi="Arial" w:cs="Arial"/>
        </w:rPr>
      </w:pPr>
    </w:p>
    <w:p w:rsidR="00E519D7" w:rsidRPr="000E573A" w:rsidRDefault="00E519D7" w:rsidP="00E519D7">
      <w:pPr>
        <w:pStyle w:val="ListParagraph"/>
        <w:numPr>
          <w:ilvl w:val="0"/>
          <w:numId w:val="30"/>
        </w:numPr>
        <w:spacing w:after="240"/>
        <w:rPr>
          <w:rFonts w:ascii="Arial" w:hAnsi="Arial" w:cs="Arial"/>
        </w:rPr>
      </w:pPr>
      <w:r>
        <w:rPr>
          <w:rFonts w:ascii="Arial" w:hAnsi="Arial" w:cs="Arial"/>
        </w:rPr>
        <w:t xml:space="preserve">Run eligibility. </w:t>
      </w:r>
      <w:r w:rsidR="00C3756B">
        <w:rPr>
          <w:rFonts w:ascii="Arial" w:hAnsi="Arial" w:cs="Arial"/>
        </w:rPr>
        <w:t xml:space="preserve"> </w:t>
      </w:r>
      <w:r w:rsidRPr="00DB3075">
        <w:rPr>
          <w:rFonts w:ascii="Arial" w:hAnsi="Arial" w:cs="Arial"/>
        </w:rPr>
        <w:t>This will cause the facility budget to fail and the waiver budget to</w:t>
      </w:r>
      <w:r>
        <w:rPr>
          <w:rFonts w:ascii="Arial" w:hAnsi="Arial" w:cs="Arial"/>
        </w:rPr>
        <w:t xml:space="preserve"> be</w:t>
      </w:r>
      <w:r w:rsidRPr="00DB3075">
        <w:rPr>
          <w:rFonts w:ascii="Arial" w:hAnsi="Arial" w:cs="Arial"/>
        </w:rPr>
        <w:t xml:space="preserve"> authorize</w:t>
      </w:r>
      <w:r>
        <w:rPr>
          <w:rFonts w:ascii="Arial" w:hAnsi="Arial" w:cs="Arial"/>
        </w:rPr>
        <w:t>d</w:t>
      </w:r>
      <w:r w:rsidRPr="00DB3075">
        <w:rPr>
          <w:rFonts w:ascii="Arial" w:hAnsi="Arial" w:cs="Arial"/>
        </w:rPr>
        <w:t xml:space="preserve">. </w:t>
      </w:r>
    </w:p>
    <w:p w:rsidR="00E519D7" w:rsidRPr="00DB54F0" w:rsidRDefault="00E519D7" w:rsidP="00E519D7">
      <w:pPr>
        <w:pStyle w:val="ListParagraph"/>
        <w:rPr>
          <w:rFonts w:ascii="Arial" w:hAnsi="Arial" w:cs="Arial"/>
        </w:rPr>
      </w:pPr>
    </w:p>
    <w:p w:rsidR="006C7D0A" w:rsidRDefault="005F66D7" w:rsidP="006C7D0A">
      <w:pPr>
        <w:pStyle w:val="ListParagraph"/>
        <w:numPr>
          <w:ilvl w:val="0"/>
          <w:numId w:val="30"/>
        </w:numPr>
        <w:spacing w:after="240"/>
        <w:rPr>
          <w:rFonts w:ascii="Arial" w:hAnsi="Arial" w:cs="Arial"/>
        </w:rPr>
      </w:pPr>
      <w:r>
        <w:rPr>
          <w:rFonts w:ascii="Arial" w:hAnsi="Arial" w:cs="Arial"/>
        </w:rPr>
        <w:t>Send</w:t>
      </w:r>
      <w:r w:rsidR="00D42952">
        <w:rPr>
          <w:rFonts w:ascii="Arial" w:hAnsi="Arial" w:cs="Arial"/>
        </w:rPr>
        <w:t xml:space="preserve"> the appropriate notice to the individual and the individual’s representatives</w:t>
      </w:r>
      <w:r w:rsidR="006C7D0A">
        <w:rPr>
          <w:rFonts w:ascii="Arial" w:hAnsi="Arial" w:cs="Arial"/>
        </w:rPr>
        <w:t>.</w:t>
      </w:r>
    </w:p>
    <w:p w:rsidR="006C7D0A" w:rsidRPr="006C7D0A" w:rsidRDefault="006C7D0A" w:rsidP="006C7D0A">
      <w:pPr>
        <w:pStyle w:val="ListParagraph"/>
        <w:rPr>
          <w:rFonts w:ascii="Arial" w:hAnsi="Arial" w:cs="Arial"/>
        </w:rPr>
      </w:pPr>
    </w:p>
    <w:p w:rsidR="006C7D0A" w:rsidRPr="006C7D0A" w:rsidRDefault="006C7D0A" w:rsidP="006C7D0A">
      <w:pPr>
        <w:pStyle w:val="ListParagraph"/>
        <w:spacing w:after="240"/>
        <w:ind w:left="1080"/>
        <w:rPr>
          <w:rFonts w:ascii="Arial" w:hAnsi="Arial" w:cs="Arial"/>
          <w:b/>
        </w:rPr>
      </w:pPr>
      <w:r w:rsidRPr="006C7D0A">
        <w:rPr>
          <w:rFonts w:ascii="Arial" w:hAnsi="Arial" w:cs="Arial"/>
          <w:b/>
          <w:u w:val="single"/>
        </w:rPr>
        <w:t>NOTE:</w:t>
      </w:r>
      <w:r>
        <w:rPr>
          <w:rFonts w:ascii="Arial" w:hAnsi="Arial" w:cs="Arial"/>
        </w:rPr>
        <w:t xml:space="preserve"> </w:t>
      </w:r>
      <w:r w:rsidR="008D5FCE">
        <w:rPr>
          <w:rFonts w:ascii="Arial" w:hAnsi="Arial" w:cs="Arial"/>
        </w:rPr>
        <w:t xml:space="preserve"> </w:t>
      </w:r>
      <w:r>
        <w:rPr>
          <w:rFonts w:ascii="Arial" w:hAnsi="Arial" w:cs="Arial"/>
        </w:rPr>
        <w:t>For individuals with an active penalty period, see the Important Notice Procedures section above</w:t>
      </w:r>
      <w:r w:rsidRPr="006C7D0A">
        <w:rPr>
          <w:rFonts w:ascii="Arial" w:hAnsi="Arial" w:cs="Arial"/>
        </w:rPr>
        <w:t>.</w:t>
      </w:r>
    </w:p>
    <w:p w:rsidR="009B4E3E" w:rsidRDefault="009B4E3E" w:rsidP="00CA785D">
      <w:pPr>
        <w:rPr>
          <w:rFonts w:ascii="Arial" w:hAnsi="Arial" w:cs="Arial"/>
          <w:b/>
          <w:sz w:val="24"/>
          <w:szCs w:val="24"/>
        </w:rPr>
      </w:pPr>
      <w:r w:rsidRPr="00DB3075">
        <w:rPr>
          <w:rFonts w:ascii="Arial" w:hAnsi="Arial" w:cs="Arial"/>
          <w:b/>
          <w:sz w:val="24"/>
          <w:szCs w:val="24"/>
        </w:rPr>
        <w:t>Early Discharge</w:t>
      </w:r>
    </w:p>
    <w:p w:rsidR="00CA785D" w:rsidRPr="00DB3075" w:rsidRDefault="00CA785D" w:rsidP="00CA785D">
      <w:pPr>
        <w:rPr>
          <w:rFonts w:ascii="Arial" w:hAnsi="Arial" w:cs="Arial"/>
          <w:b/>
          <w:sz w:val="24"/>
          <w:szCs w:val="24"/>
        </w:rPr>
      </w:pPr>
    </w:p>
    <w:p w:rsidR="00006AF7" w:rsidRDefault="00460B19" w:rsidP="00006AF7">
      <w:pPr>
        <w:ind w:firstLine="720"/>
        <w:rPr>
          <w:rFonts w:ascii="Arial" w:hAnsi="Arial" w:cs="Arial"/>
          <w:sz w:val="24"/>
          <w:szCs w:val="24"/>
        </w:rPr>
      </w:pPr>
      <w:r w:rsidRPr="00DB3075">
        <w:rPr>
          <w:rFonts w:ascii="Arial" w:hAnsi="Arial" w:cs="Arial"/>
          <w:sz w:val="24"/>
          <w:szCs w:val="24"/>
        </w:rPr>
        <w:t>If the individual is discharged earlier than the originally anticipated discharge date, the</w:t>
      </w:r>
      <w:r w:rsidR="00E519D7">
        <w:rPr>
          <w:rFonts w:ascii="Arial" w:hAnsi="Arial" w:cs="Arial"/>
          <w:sz w:val="24"/>
          <w:szCs w:val="24"/>
        </w:rPr>
        <w:t xml:space="preserve"> </w:t>
      </w:r>
      <w:r w:rsidRPr="00DB3075">
        <w:rPr>
          <w:rFonts w:ascii="Arial" w:hAnsi="Arial" w:cs="Arial"/>
          <w:sz w:val="24"/>
          <w:szCs w:val="24"/>
        </w:rPr>
        <w:t xml:space="preserve">facility will send a MA 103 to the CAO with the actual discharge date. </w:t>
      </w:r>
    </w:p>
    <w:p w:rsidR="00006AF7" w:rsidRDefault="00006AF7" w:rsidP="00006AF7">
      <w:pPr>
        <w:ind w:firstLine="720"/>
        <w:rPr>
          <w:rFonts w:ascii="Arial" w:hAnsi="Arial" w:cs="Arial"/>
          <w:sz w:val="24"/>
          <w:szCs w:val="24"/>
        </w:rPr>
      </w:pPr>
    </w:p>
    <w:p w:rsidR="00F30EE0" w:rsidRDefault="00127504" w:rsidP="00006AF7">
      <w:pPr>
        <w:ind w:firstLine="720"/>
        <w:rPr>
          <w:rFonts w:ascii="Arial" w:hAnsi="Arial" w:cs="Arial"/>
          <w:sz w:val="24"/>
          <w:szCs w:val="24"/>
        </w:rPr>
      </w:pPr>
      <w:r w:rsidRPr="00DB3075">
        <w:rPr>
          <w:rFonts w:ascii="Arial" w:hAnsi="Arial" w:cs="Arial"/>
          <w:sz w:val="24"/>
          <w:szCs w:val="24"/>
        </w:rPr>
        <w:t xml:space="preserve">The </w:t>
      </w:r>
      <w:r w:rsidR="00460B19" w:rsidRPr="00DB3075">
        <w:rPr>
          <w:rFonts w:ascii="Arial" w:hAnsi="Arial" w:cs="Arial"/>
          <w:sz w:val="24"/>
          <w:szCs w:val="24"/>
        </w:rPr>
        <w:t xml:space="preserve">CAO will </w:t>
      </w:r>
      <w:r w:rsidR="004D54EC">
        <w:rPr>
          <w:rFonts w:ascii="Arial" w:hAnsi="Arial" w:cs="Arial"/>
          <w:sz w:val="24"/>
          <w:szCs w:val="24"/>
        </w:rPr>
        <w:t xml:space="preserve">then </w:t>
      </w:r>
      <w:r w:rsidR="00460B19" w:rsidRPr="00DB3075">
        <w:rPr>
          <w:rFonts w:ascii="Arial" w:hAnsi="Arial" w:cs="Arial"/>
          <w:sz w:val="24"/>
          <w:szCs w:val="24"/>
        </w:rPr>
        <w:t>take the following steps</w:t>
      </w:r>
      <w:r w:rsidR="00006AF7">
        <w:rPr>
          <w:rFonts w:ascii="Arial" w:hAnsi="Arial" w:cs="Arial"/>
          <w:sz w:val="24"/>
          <w:szCs w:val="24"/>
        </w:rPr>
        <w:t xml:space="preserve"> </w:t>
      </w:r>
      <w:r w:rsidR="00006AF7">
        <w:rPr>
          <w:rFonts w:ascii="Arial" w:hAnsi="Arial" w:cs="Arial"/>
          <w:color w:val="FF0000"/>
          <w:sz w:val="24"/>
          <w:szCs w:val="24"/>
        </w:rPr>
        <w:t>within five (5) business days</w:t>
      </w:r>
      <w:r w:rsidRPr="00DB3075">
        <w:rPr>
          <w:rFonts w:ascii="Arial" w:hAnsi="Arial" w:cs="Arial"/>
          <w:sz w:val="24"/>
          <w:szCs w:val="24"/>
        </w:rPr>
        <w:t>:</w:t>
      </w:r>
    </w:p>
    <w:p w:rsidR="00006AF7" w:rsidRPr="00DB3075" w:rsidRDefault="00006AF7" w:rsidP="00006AF7">
      <w:pPr>
        <w:ind w:firstLine="720"/>
        <w:rPr>
          <w:rFonts w:ascii="Arial" w:hAnsi="Arial" w:cs="Arial"/>
          <w:sz w:val="24"/>
          <w:szCs w:val="24"/>
        </w:rPr>
      </w:pPr>
    </w:p>
    <w:p w:rsidR="008E4D95" w:rsidRPr="00006AF7" w:rsidRDefault="008E4D95" w:rsidP="00006AF7">
      <w:pPr>
        <w:pStyle w:val="ListParagraph"/>
        <w:numPr>
          <w:ilvl w:val="0"/>
          <w:numId w:val="25"/>
        </w:numPr>
        <w:spacing w:after="240"/>
        <w:rPr>
          <w:rFonts w:ascii="Arial" w:hAnsi="Arial" w:cs="Arial"/>
        </w:rPr>
      </w:pPr>
      <w:r w:rsidRPr="00006AF7">
        <w:rPr>
          <w:rFonts w:ascii="Arial" w:hAnsi="Arial" w:cs="Arial"/>
        </w:rPr>
        <w:t>In eCIS, enter Maintenance mode</w:t>
      </w:r>
      <w:r w:rsidR="00873F5E" w:rsidRPr="00006AF7">
        <w:rPr>
          <w:rFonts w:ascii="Arial" w:hAnsi="Arial" w:cs="Arial"/>
        </w:rPr>
        <w:t xml:space="preserve">. </w:t>
      </w:r>
      <w:r w:rsidR="00D040D3" w:rsidRPr="00006AF7">
        <w:rPr>
          <w:rFonts w:ascii="Arial" w:hAnsi="Arial" w:cs="Arial"/>
        </w:rPr>
        <w:t xml:space="preserve"> </w:t>
      </w:r>
      <w:r w:rsidR="00873F5E" w:rsidRPr="00006AF7">
        <w:rPr>
          <w:rFonts w:ascii="Arial" w:hAnsi="Arial" w:cs="Arial"/>
        </w:rPr>
        <w:t>N</w:t>
      </w:r>
      <w:r w:rsidRPr="00006AF7">
        <w:rPr>
          <w:rFonts w:ascii="Arial" w:hAnsi="Arial" w:cs="Arial"/>
        </w:rPr>
        <w:t>avigate to the Waiver screen.</w:t>
      </w:r>
    </w:p>
    <w:p w:rsidR="006002B2" w:rsidRPr="00DB3075" w:rsidRDefault="006002B2" w:rsidP="00DB3075">
      <w:pPr>
        <w:pStyle w:val="ListParagraph"/>
        <w:spacing w:after="240"/>
        <w:rPr>
          <w:rFonts w:ascii="Arial" w:hAnsi="Arial" w:cs="Arial"/>
        </w:rPr>
      </w:pPr>
    </w:p>
    <w:p w:rsidR="008E4D95" w:rsidRDefault="008E4D95" w:rsidP="008E4D95">
      <w:pPr>
        <w:pStyle w:val="ListParagraph"/>
        <w:numPr>
          <w:ilvl w:val="0"/>
          <w:numId w:val="25"/>
        </w:numPr>
        <w:spacing w:after="240"/>
        <w:rPr>
          <w:rFonts w:ascii="Arial" w:hAnsi="Arial" w:cs="Arial"/>
        </w:rPr>
      </w:pPr>
      <w:r w:rsidRPr="00DB3075">
        <w:rPr>
          <w:rFonts w:ascii="Arial" w:hAnsi="Arial" w:cs="Arial"/>
        </w:rPr>
        <w:t>Negate the waiver by entering an ‘End Date’ that is one day prior to the ‘Begin Date.’</w:t>
      </w:r>
    </w:p>
    <w:p w:rsidR="006555C9" w:rsidRPr="006555C9" w:rsidRDefault="006555C9" w:rsidP="006555C9">
      <w:pPr>
        <w:pStyle w:val="ListParagraph"/>
        <w:rPr>
          <w:rFonts w:ascii="Arial" w:hAnsi="Arial" w:cs="Arial"/>
        </w:rPr>
      </w:pPr>
    </w:p>
    <w:p w:rsidR="006555C9" w:rsidRPr="00DB3075" w:rsidRDefault="006555C9" w:rsidP="008E4D95">
      <w:pPr>
        <w:pStyle w:val="ListParagraph"/>
        <w:numPr>
          <w:ilvl w:val="0"/>
          <w:numId w:val="25"/>
        </w:numPr>
        <w:spacing w:after="240"/>
        <w:rPr>
          <w:rFonts w:ascii="Arial" w:hAnsi="Arial" w:cs="Arial"/>
        </w:rPr>
      </w:pPr>
      <w:bookmarkStart w:id="3" w:name="_Hlk525726014"/>
      <w:r>
        <w:rPr>
          <w:rFonts w:ascii="Arial" w:hAnsi="Arial" w:cs="Arial"/>
        </w:rPr>
        <w:t>Choose ‘Add More’ to schedule a new Waiver screen.</w:t>
      </w:r>
    </w:p>
    <w:p w:rsidR="006002B2" w:rsidRPr="00DB3075" w:rsidRDefault="006002B2" w:rsidP="00DB3075">
      <w:pPr>
        <w:pStyle w:val="ListParagraph"/>
        <w:spacing w:after="240"/>
        <w:rPr>
          <w:rFonts w:ascii="Arial" w:hAnsi="Arial" w:cs="Arial"/>
        </w:rPr>
      </w:pPr>
    </w:p>
    <w:p w:rsidR="00BB248A" w:rsidRDefault="008E4D95" w:rsidP="008E4D95">
      <w:pPr>
        <w:pStyle w:val="ListParagraph"/>
        <w:numPr>
          <w:ilvl w:val="0"/>
          <w:numId w:val="25"/>
        </w:numPr>
        <w:spacing w:after="240"/>
        <w:rPr>
          <w:rFonts w:ascii="Arial" w:hAnsi="Arial" w:cs="Arial"/>
        </w:rPr>
      </w:pPr>
      <w:r w:rsidRPr="00DB3075">
        <w:rPr>
          <w:rFonts w:ascii="Arial" w:hAnsi="Arial" w:cs="Arial"/>
        </w:rPr>
        <w:t xml:space="preserve">Enter a ‘Begin Date’ </w:t>
      </w:r>
      <w:r w:rsidR="00BB248A" w:rsidRPr="00DB3075">
        <w:rPr>
          <w:rFonts w:ascii="Arial" w:hAnsi="Arial" w:cs="Arial"/>
        </w:rPr>
        <w:t>matching the actual discharge date.</w:t>
      </w:r>
    </w:p>
    <w:bookmarkEnd w:id="3"/>
    <w:p w:rsidR="00BB248A" w:rsidRPr="00DB3075" w:rsidRDefault="006555C9" w:rsidP="008E4D95">
      <w:pPr>
        <w:pStyle w:val="ListParagraph"/>
        <w:numPr>
          <w:ilvl w:val="0"/>
          <w:numId w:val="25"/>
        </w:numPr>
        <w:spacing w:after="240"/>
        <w:rPr>
          <w:rFonts w:ascii="Arial" w:hAnsi="Arial" w:cs="Arial"/>
        </w:rPr>
      </w:pPr>
      <w:r>
        <w:rPr>
          <w:rFonts w:ascii="Arial" w:hAnsi="Arial" w:cs="Arial"/>
        </w:rPr>
        <w:lastRenderedPageBreak/>
        <w:t>Navigate to</w:t>
      </w:r>
      <w:r w:rsidR="00BB248A" w:rsidRPr="00DB3075">
        <w:rPr>
          <w:rFonts w:ascii="Arial" w:hAnsi="Arial" w:cs="Arial"/>
        </w:rPr>
        <w:t xml:space="preserve"> the Facility Placement screen</w:t>
      </w:r>
      <w:r>
        <w:rPr>
          <w:rFonts w:ascii="Arial" w:hAnsi="Arial" w:cs="Arial"/>
        </w:rPr>
        <w:t>.</w:t>
      </w:r>
      <w:r w:rsidR="00BB248A" w:rsidRPr="00DB3075">
        <w:rPr>
          <w:rFonts w:ascii="Arial" w:hAnsi="Arial" w:cs="Arial"/>
        </w:rPr>
        <w:t xml:space="preserve"> </w:t>
      </w:r>
      <w:r>
        <w:rPr>
          <w:rFonts w:ascii="Arial" w:hAnsi="Arial" w:cs="Arial"/>
        </w:rPr>
        <w:t xml:space="preserve"> E</w:t>
      </w:r>
      <w:r w:rsidR="00BB248A" w:rsidRPr="00DB3075">
        <w:rPr>
          <w:rFonts w:ascii="Arial" w:hAnsi="Arial" w:cs="Arial"/>
        </w:rPr>
        <w:t xml:space="preserve">nter the ‘Discharge Code’ and ‘Discharge Date’ based on the information on the MA 103. </w:t>
      </w:r>
      <w:r>
        <w:rPr>
          <w:rFonts w:ascii="Arial" w:hAnsi="Arial" w:cs="Arial"/>
        </w:rPr>
        <w:t xml:space="preserve"> The ‘Explore LTL’ field should be blank.</w:t>
      </w:r>
    </w:p>
    <w:p w:rsidR="006002B2" w:rsidRPr="00DB3075" w:rsidRDefault="006002B2" w:rsidP="00DB3075">
      <w:pPr>
        <w:pStyle w:val="ListParagraph"/>
        <w:rPr>
          <w:rFonts w:ascii="Arial" w:hAnsi="Arial" w:cs="Arial"/>
        </w:rPr>
      </w:pPr>
    </w:p>
    <w:p w:rsidR="00B85207" w:rsidRPr="00DB3075" w:rsidRDefault="00BB248A" w:rsidP="00B85207">
      <w:pPr>
        <w:pStyle w:val="ListParagraph"/>
        <w:numPr>
          <w:ilvl w:val="0"/>
          <w:numId w:val="25"/>
        </w:numPr>
        <w:spacing w:after="240"/>
        <w:rPr>
          <w:rFonts w:ascii="Arial" w:hAnsi="Arial" w:cs="Arial"/>
        </w:rPr>
      </w:pPr>
      <w:r w:rsidRPr="00B85207">
        <w:rPr>
          <w:rFonts w:ascii="Arial" w:hAnsi="Arial" w:cs="Arial"/>
        </w:rPr>
        <w:t xml:space="preserve">Run eligibility. </w:t>
      </w:r>
      <w:r w:rsidR="00992D34" w:rsidRPr="00B85207">
        <w:rPr>
          <w:rFonts w:ascii="Arial" w:hAnsi="Arial" w:cs="Arial"/>
        </w:rPr>
        <w:t xml:space="preserve"> </w:t>
      </w:r>
      <w:r w:rsidRPr="00B85207">
        <w:rPr>
          <w:rFonts w:ascii="Arial" w:hAnsi="Arial" w:cs="Arial"/>
        </w:rPr>
        <w:t>This will cause the</w:t>
      </w:r>
      <w:r w:rsidR="00E519D7" w:rsidRPr="00B85207">
        <w:rPr>
          <w:rFonts w:ascii="Arial" w:hAnsi="Arial" w:cs="Arial"/>
        </w:rPr>
        <w:t xml:space="preserve"> </w:t>
      </w:r>
      <w:r w:rsidRPr="00B85207">
        <w:rPr>
          <w:rFonts w:ascii="Arial" w:hAnsi="Arial" w:cs="Arial"/>
        </w:rPr>
        <w:t xml:space="preserve">facility budget to fail and the waiver budget to </w:t>
      </w:r>
      <w:r w:rsidR="006555C9" w:rsidRPr="005F66D7">
        <w:rPr>
          <w:rFonts w:ascii="Arial" w:hAnsi="Arial" w:cs="Arial"/>
        </w:rPr>
        <w:t xml:space="preserve">be </w:t>
      </w:r>
      <w:r w:rsidRPr="005F66D7">
        <w:rPr>
          <w:rFonts w:ascii="Arial" w:hAnsi="Arial" w:cs="Arial"/>
        </w:rPr>
        <w:t>authorize</w:t>
      </w:r>
      <w:r w:rsidR="006555C9" w:rsidRPr="005F66D7">
        <w:rPr>
          <w:rFonts w:ascii="Arial" w:hAnsi="Arial" w:cs="Arial"/>
        </w:rPr>
        <w:t>d</w:t>
      </w:r>
      <w:r w:rsidRPr="005F66D7">
        <w:rPr>
          <w:rFonts w:ascii="Arial" w:hAnsi="Arial" w:cs="Arial"/>
        </w:rPr>
        <w:t xml:space="preserve">. </w:t>
      </w:r>
    </w:p>
    <w:p w:rsidR="006555C9" w:rsidRPr="006555C9" w:rsidRDefault="006555C9" w:rsidP="006555C9">
      <w:pPr>
        <w:pStyle w:val="ListParagraph"/>
        <w:rPr>
          <w:rFonts w:ascii="Arial" w:hAnsi="Arial" w:cs="Arial"/>
        </w:rPr>
      </w:pPr>
    </w:p>
    <w:p w:rsidR="00B85207" w:rsidRDefault="005F66D7" w:rsidP="000E573A">
      <w:pPr>
        <w:pStyle w:val="ListParagraph"/>
        <w:numPr>
          <w:ilvl w:val="0"/>
          <w:numId w:val="25"/>
        </w:numPr>
        <w:rPr>
          <w:rFonts w:ascii="Arial" w:hAnsi="Arial" w:cs="Arial"/>
        </w:rPr>
      </w:pPr>
      <w:r>
        <w:rPr>
          <w:rFonts w:ascii="Arial" w:hAnsi="Arial" w:cs="Arial"/>
        </w:rPr>
        <w:t>Send</w:t>
      </w:r>
      <w:r w:rsidR="00B85207" w:rsidRPr="000E573A">
        <w:rPr>
          <w:rFonts w:ascii="Arial" w:hAnsi="Arial" w:cs="Arial"/>
        </w:rPr>
        <w:t xml:space="preserve"> the appropriate notice to the individual and the individual’s representatives.</w:t>
      </w:r>
    </w:p>
    <w:p w:rsidR="00CA785D" w:rsidRDefault="00CA785D" w:rsidP="006C7D0A">
      <w:pPr>
        <w:ind w:left="1080"/>
        <w:rPr>
          <w:rFonts w:ascii="Arial" w:hAnsi="Arial" w:cs="Arial"/>
        </w:rPr>
      </w:pPr>
    </w:p>
    <w:p w:rsidR="006C7D0A" w:rsidRPr="006C7D0A" w:rsidRDefault="006C7D0A" w:rsidP="006C7D0A">
      <w:pPr>
        <w:pStyle w:val="ListParagraph"/>
        <w:spacing w:after="240"/>
        <w:ind w:left="1080"/>
        <w:rPr>
          <w:rFonts w:ascii="Arial" w:hAnsi="Arial" w:cs="Arial"/>
          <w:b/>
        </w:rPr>
      </w:pPr>
      <w:r w:rsidRPr="006C7D0A">
        <w:rPr>
          <w:rFonts w:ascii="Arial" w:hAnsi="Arial" w:cs="Arial"/>
          <w:b/>
          <w:u w:val="single"/>
        </w:rPr>
        <w:t>NOTE:</w:t>
      </w:r>
      <w:r>
        <w:rPr>
          <w:rFonts w:ascii="Arial" w:hAnsi="Arial" w:cs="Arial"/>
        </w:rPr>
        <w:t xml:space="preserve"> </w:t>
      </w:r>
      <w:r w:rsidR="0027326A">
        <w:rPr>
          <w:rFonts w:ascii="Arial" w:hAnsi="Arial" w:cs="Arial"/>
        </w:rPr>
        <w:t xml:space="preserve"> </w:t>
      </w:r>
      <w:r>
        <w:rPr>
          <w:rFonts w:ascii="Arial" w:hAnsi="Arial" w:cs="Arial"/>
        </w:rPr>
        <w:t>For individuals with an active penalty period, see the Important Notice Procedures section above</w:t>
      </w:r>
      <w:r w:rsidRPr="006C7D0A">
        <w:rPr>
          <w:rFonts w:ascii="Arial" w:hAnsi="Arial" w:cs="Arial"/>
        </w:rPr>
        <w:t>.</w:t>
      </w:r>
    </w:p>
    <w:p w:rsidR="006F2254" w:rsidRDefault="006F2254" w:rsidP="006F2254">
      <w:pPr>
        <w:rPr>
          <w:rFonts w:ascii="Arial" w:hAnsi="Arial" w:cs="Arial"/>
          <w:b/>
          <w:sz w:val="24"/>
          <w:szCs w:val="24"/>
        </w:rPr>
      </w:pPr>
      <w:r>
        <w:rPr>
          <w:rFonts w:ascii="Arial" w:hAnsi="Arial" w:cs="Arial"/>
          <w:b/>
          <w:sz w:val="24"/>
          <w:szCs w:val="24"/>
        </w:rPr>
        <w:t>Discharge Less Than 30 Days After Anticipated Date</w:t>
      </w:r>
    </w:p>
    <w:p w:rsidR="006F2254" w:rsidRDefault="006F2254" w:rsidP="006F2254">
      <w:pPr>
        <w:rPr>
          <w:rFonts w:ascii="Arial" w:hAnsi="Arial" w:cs="Arial"/>
          <w:b/>
          <w:sz w:val="24"/>
          <w:szCs w:val="24"/>
        </w:rPr>
      </w:pPr>
    </w:p>
    <w:p w:rsidR="00006AF7" w:rsidRDefault="006F2254" w:rsidP="00006AF7">
      <w:pPr>
        <w:ind w:firstLine="720"/>
        <w:rPr>
          <w:rFonts w:ascii="Arial" w:hAnsi="Arial" w:cs="Arial"/>
          <w:sz w:val="24"/>
          <w:szCs w:val="24"/>
        </w:rPr>
      </w:pPr>
      <w:r w:rsidRPr="00DB3075">
        <w:rPr>
          <w:rFonts w:ascii="Arial" w:hAnsi="Arial" w:cs="Arial"/>
          <w:sz w:val="24"/>
          <w:szCs w:val="24"/>
        </w:rPr>
        <w:t xml:space="preserve">If the individual is discharged </w:t>
      </w:r>
      <w:r>
        <w:rPr>
          <w:rFonts w:ascii="Arial" w:hAnsi="Arial" w:cs="Arial"/>
          <w:sz w:val="24"/>
          <w:szCs w:val="24"/>
        </w:rPr>
        <w:t>less than 30 days after the anticipated discharge date</w:t>
      </w:r>
      <w:r w:rsidRPr="00DB3075">
        <w:rPr>
          <w:rFonts w:ascii="Arial" w:hAnsi="Arial" w:cs="Arial"/>
          <w:sz w:val="24"/>
          <w:szCs w:val="24"/>
        </w:rPr>
        <w:t>, the facility will send an MA 103 to the CAO with the actual discharge date.</w:t>
      </w:r>
      <w:r>
        <w:rPr>
          <w:rFonts w:ascii="Arial" w:hAnsi="Arial" w:cs="Arial"/>
          <w:sz w:val="24"/>
          <w:szCs w:val="24"/>
        </w:rPr>
        <w:t xml:space="preserve">  </w:t>
      </w:r>
    </w:p>
    <w:p w:rsidR="00006AF7" w:rsidRDefault="00006AF7" w:rsidP="00006AF7">
      <w:pPr>
        <w:ind w:firstLine="720"/>
        <w:rPr>
          <w:rFonts w:ascii="Arial" w:hAnsi="Arial" w:cs="Arial"/>
          <w:sz w:val="24"/>
          <w:szCs w:val="24"/>
        </w:rPr>
      </w:pPr>
    </w:p>
    <w:p w:rsidR="006F2254" w:rsidRPr="00DB3075" w:rsidRDefault="00006AF7" w:rsidP="00006AF7">
      <w:pPr>
        <w:spacing w:after="200" w:line="276" w:lineRule="auto"/>
        <w:rPr>
          <w:rFonts w:ascii="Arial" w:hAnsi="Arial" w:cs="Arial"/>
          <w:sz w:val="24"/>
          <w:szCs w:val="24"/>
        </w:rPr>
      </w:pPr>
      <w:r>
        <w:rPr>
          <w:rFonts w:ascii="Arial" w:hAnsi="Arial" w:cs="Arial"/>
          <w:sz w:val="24"/>
          <w:szCs w:val="24"/>
        </w:rPr>
        <w:tab/>
      </w:r>
      <w:r w:rsidR="006F2254" w:rsidRPr="00DB3075">
        <w:rPr>
          <w:rFonts w:ascii="Arial" w:hAnsi="Arial" w:cs="Arial"/>
          <w:sz w:val="24"/>
          <w:szCs w:val="24"/>
        </w:rPr>
        <w:t xml:space="preserve">The CAO will </w:t>
      </w:r>
      <w:r w:rsidR="001B4C38">
        <w:rPr>
          <w:rFonts w:ascii="Arial" w:hAnsi="Arial" w:cs="Arial"/>
          <w:sz w:val="24"/>
          <w:szCs w:val="24"/>
        </w:rPr>
        <w:t xml:space="preserve">then </w:t>
      </w:r>
      <w:r w:rsidR="006F2254" w:rsidRPr="00DB3075">
        <w:rPr>
          <w:rFonts w:ascii="Arial" w:hAnsi="Arial" w:cs="Arial"/>
          <w:sz w:val="24"/>
          <w:szCs w:val="24"/>
        </w:rPr>
        <w:t>take the following steps</w:t>
      </w:r>
      <w:r>
        <w:rPr>
          <w:rFonts w:ascii="Arial" w:hAnsi="Arial" w:cs="Arial"/>
          <w:sz w:val="24"/>
          <w:szCs w:val="24"/>
        </w:rPr>
        <w:t xml:space="preserve"> </w:t>
      </w:r>
      <w:r>
        <w:rPr>
          <w:rFonts w:ascii="Arial" w:hAnsi="Arial" w:cs="Arial"/>
          <w:color w:val="FF0000"/>
          <w:sz w:val="24"/>
          <w:szCs w:val="24"/>
        </w:rPr>
        <w:t>within five (5) business days</w:t>
      </w:r>
      <w:r w:rsidR="006F2254" w:rsidRPr="00DB3075">
        <w:rPr>
          <w:rFonts w:ascii="Arial" w:hAnsi="Arial" w:cs="Arial"/>
          <w:sz w:val="24"/>
          <w:szCs w:val="24"/>
        </w:rPr>
        <w:t>:</w:t>
      </w:r>
    </w:p>
    <w:p w:rsidR="009C5C20" w:rsidRDefault="006F2254" w:rsidP="009C5C20">
      <w:pPr>
        <w:pStyle w:val="ListParagraph"/>
        <w:numPr>
          <w:ilvl w:val="0"/>
          <w:numId w:val="33"/>
        </w:numPr>
        <w:rPr>
          <w:rFonts w:ascii="Arial" w:hAnsi="Arial" w:cs="Arial"/>
        </w:rPr>
      </w:pPr>
      <w:r w:rsidRPr="0081724F">
        <w:rPr>
          <w:rFonts w:ascii="Arial" w:hAnsi="Arial" w:cs="Arial"/>
        </w:rPr>
        <w:t>In eCIS, enter Maintenance mode</w:t>
      </w:r>
      <w:r w:rsidR="0005379B" w:rsidRPr="0081724F">
        <w:rPr>
          <w:rFonts w:ascii="Arial" w:hAnsi="Arial" w:cs="Arial"/>
        </w:rPr>
        <w:t xml:space="preserve">. </w:t>
      </w:r>
      <w:r w:rsidR="00D040D3">
        <w:rPr>
          <w:rFonts w:ascii="Arial" w:hAnsi="Arial" w:cs="Arial"/>
        </w:rPr>
        <w:t xml:space="preserve"> </w:t>
      </w:r>
      <w:r w:rsidR="0005379B" w:rsidRPr="0081724F">
        <w:rPr>
          <w:rFonts w:ascii="Arial" w:hAnsi="Arial" w:cs="Arial"/>
        </w:rPr>
        <w:t>Navigate to</w:t>
      </w:r>
      <w:r w:rsidR="00E02024" w:rsidRPr="0081724F">
        <w:rPr>
          <w:rFonts w:ascii="Arial" w:hAnsi="Arial" w:cs="Arial"/>
        </w:rPr>
        <w:t xml:space="preserve"> </w:t>
      </w:r>
      <w:r w:rsidRPr="0081724F">
        <w:rPr>
          <w:rFonts w:ascii="Arial" w:hAnsi="Arial" w:cs="Arial"/>
        </w:rPr>
        <w:t>the Waiver screen.</w:t>
      </w:r>
    </w:p>
    <w:p w:rsidR="009C5C20" w:rsidRDefault="009C5C20" w:rsidP="009C5C20">
      <w:pPr>
        <w:pStyle w:val="ListParagraph"/>
        <w:ind w:left="1080"/>
        <w:rPr>
          <w:rFonts w:ascii="Arial" w:hAnsi="Arial" w:cs="Arial"/>
        </w:rPr>
      </w:pPr>
    </w:p>
    <w:p w:rsidR="006F2254" w:rsidRPr="009C5C20" w:rsidRDefault="006F2254" w:rsidP="009C5C20">
      <w:pPr>
        <w:pStyle w:val="ListParagraph"/>
        <w:numPr>
          <w:ilvl w:val="0"/>
          <w:numId w:val="33"/>
        </w:numPr>
        <w:rPr>
          <w:rFonts w:ascii="Arial" w:hAnsi="Arial" w:cs="Arial"/>
        </w:rPr>
      </w:pPr>
      <w:r w:rsidRPr="009C5C20">
        <w:rPr>
          <w:rFonts w:ascii="Arial" w:hAnsi="Arial" w:cs="Arial"/>
        </w:rPr>
        <w:t>Negate the waiver by entering an ‘End Date’ that is one day prior to the ‘Begin Date.’</w:t>
      </w:r>
    </w:p>
    <w:p w:rsidR="006F2254" w:rsidRPr="00DB3075" w:rsidRDefault="006F2254" w:rsidP="006F2254">
      <w:pPr>
        <w:pStyle w:val="ListParagraph"/>
        <w:rPr>
          <w:rFonts w:ascii="Arial" w:hAnsi="Arial" w:cs="Arial"/>
        </w:rPr>
      </w:pPr>
    </w:p>
    <w:p w:rsidR="0005379B" w:rsidRPr="009C5C20" w:rsidRDefault="0005379B" w:rsidP="009C5C20">
      <w:pPr>
        <w:pStyle w:val="ListParagraph"/>
        <w:numPr>
          <w:ilvl w:val="0"/>
          <w:numId w:val="33"/>
        </w:numPr>
        <w:spacing w:after="240"/>
        <w:rPr>
          <w:rFonts w:ascii="Arial" w:hAnsi="Arial" w:cs="Arial"/>
        </w:rPr>
      </w:pPr>
      <w:bookmarkStart w:id="4" w:name="_Hlk525726304"/>
      <w:r w:rsidRPr="009C5C20">
        <w:rPr>
          <w:rFonts w:ascii="Arial" w:hAnsi="Arial" w:cs="Arial"/>
        </w:rPr>
        <w:t>Choose ‘Add More’ to schedule a new Waiver screen.</w:t>
      </w:r>
    </w:p>
    <w:bookmarkEnd w:id="4"/>
    <w:p w:rsidR="0005379B" w:rsidRPr="00DB3075" w:rsidRDefault="0005379B" w:rsidP="0005379B">
      <w:pPr>
        <w:pStyle w:val="ListParagraph"/>
        <w:spacing w:after="240"/>
        <w:rPr>
          <w:rFonts w:ascii="Arial" w:hAnsi="Arial" w:cs="Arial"/>
        </w:rPr>
      </w:pPr>
    </w:p>
    <w:p w:rsidR="0005379B" w:rsidRPr="00DB3075" w:rsidRDefault="0005379B" w:rsidP="009C5C20">
      <w:pPr>
        <w:pStyle w:val="ListParagraph"/>
        <w:numPr>
          <w:ilvl w:val="0"/>
          <w:numId w:val="33"/>
        </w:numPr>
        <w:spacing w:after="240"/>
        <w:rPr>
          <w:rFonts w:ascii="Arial" w:hAnsi="Arial" w:cs="Arial"/>
        </w:rPr>
      </w:pPr>
      <w:r w:rsidRPr="00DB3075">
        <w:rPr>
          <w:rFonts w:ascii="Arial" w:hAnsi="Arial" w:cs="Arial"/>
        </w:rPr>
        <w:t>Enter a ‘Begin Date’ matching the actual discharge date.</w:t>
      </w:r>
    </w:p>
    <w:p w:rsidR="006F2254" w:rsidRPr="00DB3075" w:rsidRDefault="006F2254" w:rsidP="006F2254">
      <w:pPr>
        <w:pStyle w:val="ListParagraph"/>
        <w:spacing w:after="240"/>
        <w:rPr>
          <w:rFonts w:ascii="Arial" w:hAnsi="Arial" w:cs="Arial"/>
        </w:rPr>
      </w:pPr>
    </w:p>
    <w:p w:rsidR="006F2254" w:rsidRPr="00DB3075" w:rsidRDefault="006F2254" w:rsidP="009C5C20">
      <w:pPr>
        <w:pStyle w:val="ListParagraph"/>
        <w:numPr>
          <w:ilvl w:val="0"/>
          <w:numId w:val="33"/>
        </w:numPr>
        <w:spacing w:after="240"/>
        <w:rPr>
          <w:rFonts w:ascii="Arial" w:hAnsi="Arial" w:cs="Arial"/>
        </w:rPr>
      </w:pPr>
      <w:r w:rsidRPr="00DB3075">
        <w:rPr>
          <w:rFonts w:ascii="Arial" w:hAnsi="Arial" w:cs="Arial"/>
        </w:rPr>
        <w:t xml:space="preserve">On the Facility Placement screen, enter the proper ‘Discharge Code’ and a ‘Discharge Date’ based on the information on the MA 103. </w:t>
      </w:r>
    </w:p>
    <w:p w:rsidR="006F2254" w:rsidRPr="00DB3075" w:rsidRDefault="006F2254" w:rsidP="006F2254">
      <w:pPr>
        <w:pStyle w:val="ListParagraph"/>
        <w:spacing w:after="240"/>
        <w:rPr>
          <w:rFonts w:ascii="Arial" w:hAnsi="Arial" w:cs="Arial"/>
        </w:rPr>
      </w:pPr>
    </w:p>
    <w:p w:rsidR="005F66D7" w:rsidRDefault="006F2254" w:rsidP="00D43934">
      <w:pPr>
        <w:pStyle w:val="ListParagraph"/>
        <w:numPr>
          <w:ilvl w:val="0"/>
          <w:numId w:val="33"/>
        </w:numPr>
        <w:rPr>
          <w:rFonts w:ascii="Arial" w:hAnsi="Arial" w:cs="Arial"/>
        </w:rPr>
      </w:pPr>
      <w:r w:rsidRPr="005F66D7">
        <w:rPr>
          <w:rFonts w:ascii="Arial" w:hAnsi="Arial" w:cs="Arial"/>
        </w:rPr>
        <w:t xml:space="preserve">Run eligibility. </w:t>
      </w:r>
      <w:r w:rsidR="00C3756B" w:rsidRPr="005F66D7">
        <w:rPr>
          <w:rFonts w:ascii="Arial" w:hAnsi="Arial" w:cs="Arial"/>
        </w:rPr>
        <w:t xml:space="preserve"> </w:t>
      </w:r>
      <w:r w:rsidRPr="005F66D7">
        <w:rPr>
          <w:rFonts w:ascii="Arial" w:hAnsi="Arial" w:cs="Arial"/>
        </w:rPr>
        <w:t>This will cause the facility budget to fail and the waiver budget to</w:t>
      </w:r>
      <w:r w:rsidRPr="00895673">
        <w:rPr>
          <w:rFonts w:ascii="Arial" w:hAnsi="Arial" w:cs="Arial"/>
        </w:rPr>
        <w:t xml:space="preserve"> be authorized. </w:t>
      </w:r>
    </w:p>
    <w:p w:rsidR="005F66D7" w:rsidRDefault="005F66D7" w:rsidP="000E573A">
      <w:pPr>
        <w:pStyle w:val="ListParagraph"/>
        <w:ind w:left="1080"/>
        <w:rPr>
          <w:rFonts w:ascii="Arial" w:hAnsi="Arial" w:cs="Arial"/>
        </w:rPr>
      </w:pPr>
    </w:p>
    <w:p w:rsidR="006C7D0A" w:rsidRPr="006C7D0A" w:rsidRDefault="005F66D7" w:rsidP="00780FED">
      <w:pPr>
        <w:pStyle w:val="ListParagraph"/>
        <w:numPr>
          <w:ilvl w:val="0"/>
          <w:numId w:val="33"/>
        </w:numPr>
        <w:spacing w:after="240"/>
        <w:rPr>
          <w:rFonts w:ascii="Arial" w:hAnsi="Arial" w:cs="Arial"/>
          <w:b/>
        </w:rPr>
      </w:pPr>
      <w:r w:rsidRPr="006C7D0A">
        <w:rPr>
          <w:rFonts w:ascii="Arial" w:hAnsi="Arial" w:cs="Arial"/>
        </w:rPr>
        <w:t>Send the appropriate notice to the individual and the individual’s representatives</w:t>
      </w:r>
      <w:r w:rsidR="006C7D0A">
        <w:rPr>
          <w:rFonts w:ascii="Arial" w:hAnsi="Arial" w:cs="Arial"/>
        </w:rPr>
        <w:t xml:space="preserve">. </w:t>
      </w:r>
    </w:p>
    <w:p w:rsidR="006C7D0A" w:rsidRPr="006C7D0A" w:rsidRDefault="006C7D0A" w:rsidP="006C7D0A">
      <w:pPr>
        <w:pStyle w:val="ListParagraph"/>
        <w:rPr>
          <w:rFonts w:ascii="Arial" w:hAnsi="Arial" w:cs="Arial"/>
        </w:rPr>
      </w:pPr>
    </w:p>
    <w:p w:rsidR="00EC32A0" w:rsidRPr="006C7D0A" w:rsidRDefault="006C7D0A" w:rsidP="006C7D0A">
      <w:pPr>
        <w:pStyle w:val="ListParagraph"/>
        <w:spacing w:after="240"/>
        <w:ind w:left="1080"/>
        <w:rPr>
          <w:rFonts w:ascii="Arial" w:hAnsi="Arial" w:cs="Arial"/>
          <w:b/>
        </w:rPr>
      </w:pPr>
      <w:r w:rsidRPr="006C7D0A">
        <w:rPr>
          <w:rFonts w:ascii="Arial" w:hAnsi="Arial" w:cs="Arial"/>
          <w:b/>
          <w:u w:val="single"/>
        </w:rPr>
        <w:t>NOTE:</w:t>
      </w:r>
      <w:r>
        <w:rPr>
          <w:rFonts w:ascii="Arial" w:hAnsi="Arial" w:cs="Arial"/>
        </w:rPr>
        <w:t xml:space="preserve"> </w:t>
      </w:r>
      <w:r w:rsidR="0027326A">
        <w:rPr>
          <w:rFonts w:ascii="Arial" w:hAnsi="Arial" w:cs="Arial"/>
        </w:rPr>
        <w:t xml:space="preserve"> </w:t>
      </w:r>
      <w:r>
        <w:rPr>
          <w:rFonts w:ascii="Arial" w:hAnsi="Arial" w:cs="Arial"/>
        </w:rPr>
        <w:t>For individuals with an active penalty period, see the Important Notice Procedures section above</w:t>
      </w:r>
      <w:r w:rsidRPr="006C7D0A">
        <w:rPr>
          <w:rFonts w:ascii="Arial" w:hAnsi="Arial" w:cs="Arial"/>
        </w:rPr>
        <w:t>.</w:t>
      </w:r>
    </w:p>
    <w:p w:rsidR="009B4E3E" w:rsidRDefault="009B4E3E" w:rsidP="00CA785D">
      <w:pPr>
        <w:rPr>
          <w:rFonts w:ascii="Arial" w:hAnsi="Arial" w:cs="Arial"/>
          <w:b/>
          <w:sz w:val="24"/>
          <w:szCs w:val="24"/>
        </w:rPr>
      </w:pPr>
      <w:r w:rsidRPr="00DB3075">
        <w:rPr>
          <w:rFonts w:ascii="Arial" w:hAnsi="Arial" w:cs="Arial"/>
          <w:b/>
          <w:sz w:val="24"/>
          <w:szCs w:val="24"/>
        </w:rPr>
        <w:t xml:space="preserve">Discharge More than 30 Days </w:t>
      </w:r>
      <w:r w:rsidR="00F8076E">
        <w:rPr>
          <w:rFonts w:ascii="Arial" w:hAnsi="Arial" w:cs="Arial"/>
          <w:b/>
          <w:sz w:val="24"/>
          <w:szCs w:val="24"/>
        </w:rPr>
        <w:t>After Anticipated Date</w:t>
      </w:r>
    </w:p>
    <w:p w:rsidR="00CA785D" w:rsidRPr="00DB3075" w:rsidRDefault="00CA785D" w:rsidP="00CA785D">
      <w:pPr>
        <w:rPr>
          <w:rFonts w:ascii="Arial" w:hAnsi="Arial" w:cs="Arial"/>
          <w:b/>
          <w:sz w:val="24"/>
          <w:szCs w:val="24"/>
        </w:rPr>
      </w:pPr>
    </w:p>
    <w:p w:rsidR="006002B2" w:rsidRDefault="006002B2" w:rsidP="00CA785D">
      <w:pPr>
        <w:ind w:firstLine="720"/>
        <w:rPr>
          <w:rFonts w:ascii="Arial" w:hAnsi="Arial" w:cs="Arial"/>
          <w:sz w:val="24"/>
          <w:szCs w:val="24"/>
        </w:rPr>
      </w:pPr>
      <w:r w:rsidRPr="00DB3075">
        <w:rPr>
          <w:rFonts w:ascii="Arial" w:hAnsi="Arial" w:cs="Arial"/>
          <w:sz w:val="24"/>
          <w:szCs w:val="24"/>
        </w:rPr>
        <w:t xml:space="preserve">If the discharge is more than 30 days after the originally anticipated discharge date, a new PA 1768 </w:t>
      </w:r>
      <w:r w:rsidR="009C5C20">
        <w:rPr>
          <w:rFonts w:ascii="Arial" w:hAnsi="Arial" w:cs="Arial"/>
          <w:sz w:val="24"/>
          <w:szCs w:val="24"/>
        </w:rPr>
        <w:t xml:space="preserve">will be sent </w:t>
      </w:r>
      <w:r w:rsidRPr="00DB3075">
        <w:rPr>
          <w:rFonts w:ascii="Arial" w:hAnsi="Arial" w:cs="Arial"/>
          <w:sz w:val="24"/>
          <w:szCs w:val="24"/>
        </w:rPr>
        <w:t>to the CAO</w:t>
      </w:r>
      <w:r w:rsidR="009C5C20">
        <w:rPr>
          <w:rFonts w:ascii="Arial" w:hAnsi="Arial" w:cs="Arial"/>
          <w:sz w:val="24"/>
          <w:szCs w:val="24"/>
        </w:rPr>
        <w:t xml:space="preserve"> with</w:t>
      </w:r>
      <w:r w:rsidRPr="00DB3075">
        <w:rPr>
          <w:rFonts w:ascii="Arial" w:hAnsi="Arial" w:cs="Arial"/>
          <w:sz w:val="24"/>
          <w:szCs w:val="24"/>
        </w:rPr>
        <w:t xml:space="preserve"> the new anticipated discharge date.</w:t>
      </w:r>
    </w:p>
    <w:p w:rsidR="00006AF7" w:rsidRDefault="00006AF7" w:rsidP="00CA785D">
      <w:pPr>
        <w:ind w:firstLine="720"/>
        <w:rPr>
          <w:rFonts w:ascii="Arial" w:hAnsi="Arial" w:cs="Arial"/>
          <w:sz w:val="24"/>
          <w:szCs w:val="24"/>
        </w:rPr>
      </w:pPr>
    </w:p>
    <w:p w:rsidR="006002B2" w:rsidRDefault="006002B2" w:rsidP="00CA785D">
      <w:pPr>
        <w:ind w:firstLine="720"/>
        <w:rPr>
          <w:rFonts w:ascii="Arial" w:hAnsi="Arial" w:cs="Arial"/>
          <w:sz w:val="24"/>
          <w:szCs w:val="24"/>
        </w:rPr>
      </w:pPr>
      <w:r w:rsidRPr="00DB3075">
        <w:rPr>
          <w:rFonts w:ascii="Arial" w:hAnsi="Arial" w:cs="Arial"/>
          <w:sz w:val="24"/>
          <w:szCs w:val="24"/>
        </w:rPr>
        <w:t xml:space="preserve">The CAO will </w:t>
      </w:r>
      <w:r w:rsidR="001B4C38">
        <w:rPr>
          <w:rFonts w:ascii="Arial" w:hAnsi="Arial" w:cs="Arial"/>
          <w:sz w:val="24"/>
          <w:szCs w:val="24"/>
        </w:rPr>
        <w:t xml:space="preserve">then </w:t>
      </w:r>
      <w:r w:rsidRPr="00DB3075">
        <w:rPr>
          <w:rFonts w:ascii="Arial" w:hAnsi="Arial" w:cs="Arial"/>
          <w:sz w:val="24"/>
          <w:szCs w:val="24"/>
        </w:rPr>
        <w:t>take the following steps</w:t>
      </w:r>
      <w:r w:rsidR="00006AF7">
        <w:rPr>
          <w:rFonts w:ascii="Arial" w:hAnsi="Arial" w:cs="Arial"/>
          <w:sz w:val="24"/>
          <w:szCs w:val="24"/>
        </w:rPr>
        <w:t xml:space="preserve"> </w:t>
      </w:r>
      <w:r w:rsidR="00006AF7">
        <w:rPr>
          <w:rFonts w:ascii="Arial" w:hAnsi="Arial" w:cs="Arial"/>
          <w:color w:val="FF0000"/>
          <w:sz w:val="24"/>
          <w:szCs w:val="24"/>
        </w:rPr>
        <w:t>within five (5) business days</w:t>
      </w:r>
      <w:r w:rsidRPr="00DB3075">
        <w:rPr>
          <w:rFonts w:ascii="Arial" w:hAnsi="Arial" w:cs="Arial"/>
          <w:sz w:val="24"/>
          <w:szCs w:val="24"/>
        </w:rPr>
        <w:t xml:space="preserve">: </w:t>
      </w:r>
    </w:p>
    <w:p w:rsidR="006002B2" w:rsidRPr="00DB3075" w:rsidRDefault="006002B2" w:rsidP="00CA785D">
      <w:pPr>
        <w:pStyle w:val="ListParagraph"/>
        <w:numPr>
          <w:ilvl w:val="0"/>
          <w:numId w:val="29"/>
        </w:numPr>
        <w:rPr>
          <w:rFonts w:ascii="Arial" w:hAnsi="Arial" w:cs="Arial"/>
        </w:rPr>
      </w:pPr>
      <w:r w:rsidRPr="00DB3075">
        <w:rPr>
          <w:rFonts w:ascii="Arial" w:hAnsi="Arial" w:cs="Arial"/>
        </w:rPr>
        <w:lastRenderedPageBreak/>
        <w:t>In eCIS, enter Maintenance mode</w:t>
      </w:r>
      <w:r w:rsidR="00BE2317">
        <w:rPr>
          <w:rFonts w:ascii="Arial" w:hAnsi="Arial" w:cs="Arial"/>
        </w:rPr>
        <w:t xml:space="preserve">. </w:t>
      </w:r>
      <w:r w:rsidRPr="00DB3075">
        <w:rPr>
          <w:rFonts w:ascii="Arial" w:hAnsi="Arial" w:cs="Arial"/>
        </w:rPr>
        <w:t xml:space="preserve"> </w:t>
      </w:r>
      <w:r w:rsidR="00BE2317">
        <w:rPr>
          <w:rFonts w:ascii="Arial" w:hAnsi="Arial" w:cs="Arial"/>
        </w:rPr>
        <w:t>Navigate</w:t>
      </w:r>
      <w:r w:rsidRPr="00DB3075">
        <w:rPr>
          <w:rFonts w:ascii="Arial" w:hAnsi="Arial" w:cs="Arial"/>
        </w:rPr>
        <w:t xml:space="preserve"> to the Waiver screen.</w:t>
      </w:r>
    </w:p>
    <w:p w:rsidR="009B4E3E" w:rsidRPr="00DB3075" w:rsidRDefault="009B4E3E" w:rsidP="00CA785D">
      <w:pPr>
        <w:pStyle w:val="ListParagraph"/>
        <w:rPr>
          <w:rFonts w:ascii="Arial" w:hAnsi="Arial" w:cs="Arial"/>
        </w:rPr>
      </w:pPr>
    </w:p>
    <w:p w:rsidR="00E4703C" w:rsidRDefault="006002B2" w:rsidP="00E4703C">
      <w:pPr>
        <w:pStyle w:val="ListParagraph"/>
        <w:numPr>
          <w:ilvl w:val="0"/>
          <w:numId w:val="29"/>
        </w:numPr>
        <w:spacing w:after="240"/>
        <w:rPr>
          <w:rFonts w:ascii="Arial" w:hAnsi="Arial" w:cs="Arial"/>
        </w:rPr>
      </w:pPr>
      <w:r w:rsidRPr="00DB3075">
        <w:rPr>
          <w:rFonts w:ascii="Arial" w:hAnsi="Arial" w:cs="Arial"/>
        </w:rPr>
        <w:t>Negate the waiver by entering an ‘End Date’ that is one day prior to the ‘Begin Date.’</w:t>
      </w:r>
    </w:p>
    <w:p w:rsidR="00E4703C" w:rsidRPr="00E4703C" w:rsidRDefault="00E4703C" w:rsidP="00E4703C">
      <w:pPr>
        <w:pStyle w:val="ListParagraph"/>
        <w:rPr>
          <w:rFonts w:ascii="Arial" w:hAnsi="Arial" w:cs="Arial"/>
        </w:rPr>
      </w:pPr>
    </w:p>
    <w:p w:rsidR="00BE2317" w:rsidRPr="00DB3075" w:rsidRDefault="00BE2317" w:rsidP="00BE2317">
      <w:pPr>
        <w:pStyle w:val="ListParagraph"/>
        <w:numPr>
          <w:ilvl w:val="0"/>
          <w:numId w:val="29"/>
        </w:numPr>
        <w:spacing w:after="240"/>
        <w:rPr>
          <w:rFonts w:ascii="Arial" w:hAnsi="Arial" w:cs="Arial"/>
        </w:rPr>
      </w:pPr>
      <w:r>
        <w:rPr>
          <w:rFonts w:ascii="Arial" w:hAnsi="Arial" w:cs="Arial"/>
        </w:rPr>
        <w:t>Choose ‘Add More’ to schedule a new Waiver screen.</w:t>
      </w:r>
    </w:p>
    <w:p w:rsidR="009B4E3E" w:rsidRPr="00DB3075" w:rsidRDefault="009B4E3E" w:rsidP="00DB3075">
      <w:pPr>
        <w:pStyle w:val="ListParagraph"/>
        <w:spacing w:after="240"/>
        <w:rPr>
          <w:rFonts w:ascii="Arial" w:hAnsi="Arial" w:cs="Arial"/>
        </w:rPr>
      </w:pPr>
    </w:p>
    <w:p w:rsidR="00BD7E4F" w:rsidRPr="00BD7E4F" w:rsidRDefault="006002B2" w:rsidP="00BD7E4F">
      <w:pPr>
        <w:pStyle w:val="ListParagraph"/>
        <w:numPr>
          <w:ilvl w:val="0"/>
          <w:numId w:val="29"/>
        </w:numPr>
        <w:spacing w:after="240"/>
        <w:rPr>
          <w:rFonts w:ascii="Arial" w:hAnsi="Arial" w:cs="Arial"/>
        </w:rPr>
      </w:pPr>
      <w:r w:rsidRPr="00BD7E4F">
        <w:rPr>
          <w:rFonts w:ascii="Arial" w:hAnsi="Arial" w:cs="Arial"/>
        </w:rPr>
        <w:t xml:space="preserve">Enter a new Waiver screen with a ‘Begin Date’ matching the </w:t>
      </w:r>
      <w:r w:rsidR="00BE2317" w:rsidRPr="00BD7E4F">
        <w:rPr>
          <w:rFonts w:ascii="Arial" w:hAnsi="Arial" w:cs="Arial"/>
        </w:rPr>
        <w:t xml:space="preserve">new, anticipated </w:t>
      </w:r>
      <w:r w:rsidRPr="00BD7E4F">
        <w:rPr>
          <w:rFonts w:ascii="Arial" w:hAnsi="Arial" w:cs="Arial"/>
        </w:rPr>
        <w:t>discharge date.</w:t>
      </w:r>
    </w:p>
    <w:p w:rsidR="00BD7E4F" w:rsidRPr="00BD7E4F" w:rsidRDefault="00BD7E4F" w:rsidP="00BD7E4F">
      <w:pPr>
        <w:pStyle w:val="ListParagraph"/>
        <w:rPr>
          <w:rFonts w:ascii="Arial" w:hAnsi="Arial" w:cs="Arial"/>
        </w:rPr>
      </w:pPr>
    </w:p>
    <w:p w:rsidR="006002B2" w:rsidRPr="00BD7E4F" w:rsidRDefault="006002B2" w:rsidP="00BD7E4F">
      <w:pPr>
        <w:pStyle w:val="ListParagraph"/>
        <w:numPr>
          <w:ilvl w:val="0"/>
          <w:numId w:val="29"/>
        </w:numPr>
        <w:spacing w:after="240"/>
        <w:rPr>
          <w:rFonts w:ascii="Arial" w:hAnsi="Arial" w:cs="Arial"/>
        </w:rPr>
      </w:pPr>
      <w:r w:rsidRPr="00BD7E4F">
        <w:rPr>
          <w:rFonts w:ascii="Arial" w:hAnsi="Arial" w:cs="Arial"/>
        </w:rPr>
        <w:t xml:space="preserve">Run eligibility. </w:t>
      </w:r>
      <w:r w:rsidR="00992D34" w:rsidRPr="00BD7E4F">
        <w:rPr>
          <w:rFonts w:ascii="Arial" w:hAnsi="Arial" w:cs="Arial"/>
        </w:rPr>
        <w:t xml:space="preserve"> </w:t>
      </w:r>
      <w:r w:rsidRPr="00BD7E4F">
        <w:rPr>
          <w:rFonts w:ascii="Arial" w:hAnsi="Arial" w:cs="Arial"/>
        </w:rPr>
        <w:t>Th</w:t>
      </w:r>
      <w:r w:rsidR="00F8076E" w:rsidRPr="00BD7E4F">
        <w:rPr>
          <w:rFonts w:ascii="Arial" w:hAnsi="Arial" w:cs="Arial"/>
        </w:rPr>
        <w:t xml:space="preserve">e </w:t>
      </w:r>
      <w:r w:rsidRPr="00BD7E4F">
        <w:rPr>
          <w:rFonts w:ascii="Arial" w:hAnsi="Arial" w:cs="Arial"/>
        </w:rPr>
        <w:t xml:space="preserve">facility budget </w:t>
      </w:r>
      <w:r w:rsidR="00F8076E" w:rsidRPr="00BD7E4F">
        <w:rPr>
          <w:rFonts w:ascii="Arial" w:hAnsi="Arial" w:cs="Arial"/>
        </w:rPr>
        <w:t xml:space="preserve">will remain </w:t>
      </w:r>
      <w:r w:rsidRPr="00BD7E4F">
        <w:rPr>
          <w:rFonts w:ascii="Arial" w:hAnsi="Arial" w:cs="Arial"/>
        </w:rPr>
        <w:t xml:space="preserve">open </w:t>
      </w:r>
      <w:r w:rsidR="00F8076E" w:rsidRPr="00BD7E4F">
        <w:rPr>
          <w:rFonts w:ascii="Arial" w:hAnsi="Arial" w:cs="Arial"/>
        </w:rPr>
        <w:t>with</w:t>
      </w:r>
      <w:r w:rsidRPr="00BD7E4F">
        <w:rPr>
          <w:rFonts w:ascii="Arial" w:hAnsi="Arial" w:cs="Arial"/>
        </w:rPr>
        <w:t xml:space="preserve"> the waiver code, so that the individual </w:t>
      </w:r>
      <w:r w:rsidR="00F8076E" w:rsidRPr="00BD7E4F">
        <w:rPr>
          <w:rFonts w:ascii="Arial" w:hAnsi="Arial" w:cs="Arial"/>
        </w:rPr>
        <w:t>will</w:t>
      </w:r>
      <w:r w:rsidRPr="00BD7E4F">
        <w:rPr>
          <w:rFonts w:ascii="Arial" w:hAnsi="Arial" w:cs="Arial"/>
        </w:rPr>
        <w:t xml:space="preserve"> continue to receive </w:t>
      </w:r>
      <w:r w:rsidR="00F8076E" w:rsidRPr="00BD7E4F">
        <w:rPr>
          <w:rFonts w:ascii="Arial" w:hAnsi="Arial" w:cs="Arial"/>
        </w:rPr>
        <w:t xml:space="preserve">LTC </w:t>
      </w:r>
      <w:r w:rsidRPr="00BD7E4F">
        <w:rPr>
          <w:rFonts w:ascii="Arial" w:hAnsi="Arial" w:cs="Arial"/>
        </w:rPr>
        <w:t>facility services until he or she is discharged.</w:t>
      </w:r>
    </w:p>
    <w:p w:rsidR="00CA785D" w:rsidRPr="00DB3075" w:rsidRDefault="00CA785D" w:rsidP="00CA785D">
      <w:pPr>
        <w:pStyle w:val="ListParagraph"/>
        <w:ind w:left="1080"/>
        <w:rPr>
          <w:rFonts w:ascii="Arial" w:hAnsi="Arial" w:cs="Arial"/>
        </w:rPr>
      </w:pPr>
    </w:p>
    <w:p w:rsidR="009B4E3E" w:rsidRDefault="00AE1097" w:rsidP="00BD7E4F">
      <w:pPr>
        <w:ind w:left="1080"/>
      </w:pPr>
      <w:r w:rsidRPr="00BD7E4F">
        <w:rPr>
          <w:rFonts w:ascii="Arial" w:hAnsi="Arial" w:cs="Arial"/>
          <w:b/>
          <w:sz w:val="24"/>
          <w:szCs w:val="24"/>
          <w:u w:val="single"/>
        </w:rPr>
        <w:t>NOTE</w:t>
      </w:r>
      <w:r w:rsidR="006002B2" w:rsidRPr="00BD7E4F">
        <w:rPr>
          <w:rFonts w:ascii="Arial" w:hAnsi="Arial" w:cs="Arial"/>
          <w:b/>
          <w:sz w:val="24"/>
          <w:szCs w:val="24"/>
          <w:u w:val="single"/>
        </w:rPr>
        <w:t>:</w:t>
      </w:r>
      <w:r w:rsidR="006002B2" w:rsidRPr="00DB3075">
        <w:rPr>
          <w:rFonts w:ascii="Arial" w:hAnsi="Arial" w:cs="Arial"/>
          <w:sz w:val="24"/>
          <w:szCs w:val="24"/>
        </w:rPr>
        <w:t xml:space="preserve"> </w:t>
      </w:r>
      <w:r w:rsidR="00992D34">
        <w:rPr>
          <w:rFonts w:ascii="Arial" w:hAnsi="Arial" w:cs="Arial"/>
          <w:sz w:val="24"/>
          <w:szCs w:val="24"/>
        </w:rPr>
        <w:t xml:space="preserve"> </w:t>
      </w:r>
      <w:r w:rsidR="006002B2" w:rsidRPr="00DB3075">
        <w:rPr>
          <w:rFonts w:ascii="Arial" w:hAnsi="Arial" w:cs="Arial"/>
          <w:sz w:val="24"/>
          <w:szCs w:val="24"/>
        </w:rPr>
        <w:t>No notice is needed in this situation, because there is no change to eligibility.</w:t>
      </w:r>
    </w:p>
    <w:p w:rsidR="00BC50C7" w:rsidRDefault="00BC50C7" w:rsidP="002D7FBC">
      <w:pPr>
        <w:rPr>
          <w:rFonts w:ascii="Arial" w:hAnsi="Arial" w:cs="Arial"/>
          <w:b/>
          <w:sz w:val="24"/>
          <w:szCs w:val="24"/>
        </w:rPr>
      </w:pPr>
    </w:p>
    <w:p w:rsidR="002D7FBC" w:rsidRDefault="009B4E3E" w:rsidP="002D7FBC">
      <w:pPr>
        <w:rPr>
          <w:rFonts w:ascii="Arial" w:hAnsi="Arial" w:cs="Arial"/>
          <w:b/>
          <w:sz w:val="24"/>
          <w:szCs w:val="24"/>
        </w:rPr>
      </w:pPr>
      <w:r w:rsidRPr="00DB3075">
        <w:rPr>
          <w:rFonts w:ascii="Arial" w:hAnsi="Arial" w:cs="Arial"/>
          <w:b/>
          <w:sz w:val="24"/>
          <w:szCs w:val="24"/>
        </w:rPr>
        <w:t>No Discharge</w:t>
      </w:r>
    </w:p>
    <w:p w:rsidR="002D7FBC" w:rsidRDefault="002D7FBC" w:rsidP="002D7FBC">
      <w:pPr>
        <w:rPr>
          <w:rFonts w:ascii="Arial" w:hAnsi="Arial" w:cs="Arial"/>
          <w:b/>
          <w:sz w:val="24"/>
          <w:szCs w:val="24"/>
        </w:rPr>
      </w:pPr>
    </w:p>
    <w:p w:rsidR="00DE0D42" w:rsidRDefault="00DE0D42" w:rsidP="00BC50C7">
      <w:pPr>
        <w:ind w:firstLine="720"/>
        <w:rPr>
          <w:rFonts w:ascii="Arial" w:hAnsi="Arial" w:cs="Arial"/>
          <w:sz w:val="24"/>
          <w:szCs w:val="24"/>
        </w:rPr>
      </w:pPr>
      <w:r w:rsidRPr="00DB3075">
        <w:rPr>
          <w:rFonts w:ascii="Arial" w:hAnsi="Arial" w:cs="Arial"/>
          <w:sz w:val="24"/>
          <w:szCs w:val="24"/>
        </w:rPr>
        <w:t>If the individual’s circumstances result in the individual not discharging at all,</w:t>
      </w:r>
      <w:r w:rsidR="009C5C20">
        <w:rPr>
          <w:rFonts w:ascii="Arial" w:hAnsi="Arial" w:cs="Arial"/>
          <w:sz w:val="24"/>
          <w:szCs w:val="24"/>
        </w:rPr>
        <w:t xml:space="preserve"> </w:t>
      </w:r>
      <w:r w:rsidRPr="00DB3075">
        <w:rPr>
          <w:rFonts w:ascii="Arial" w:hAnsi="Arial" w:cs="Arial"/>
          <w:sz w:val="24"/>
          <w:szCs w:val="24"/>
        </w:rPr>
        <w:t xml:space="preserve">a new PA 1768 </w:t>
      </w:r>
      <w:r w:rsidR="009C5C20">
        <w:rPr>
          <w:rFonts w:ascii="Arial" w:hAnsi="Arial" w:cs="Arial"/>
          <w:sz w:val="24"/>
          <w:szCs w:val="24"/>
        </w:rPr>
        <w:t xml:space="preserve">will be sent to the CAO </w:t>
      </w:r>
      <w:r w:rsidRPr="00DB3075">
        <w:rPr>
          <w:rFonts w:ascii="Arial" w:hAnsi="Arial" w:cs="Arial"/>
          <w:sz w:val="24"/>
          <w:szCs w:val="24"/>
        </w:rPr>
        <w:t>indicating that the individual will not be discharging and will not be receiving HCBS.</w:t>
      </w:r>
    </w:p>
    <w:p w:rsidR="000E0D0B" w:rsidRDefault="000E0D0B" w:rsidP="00CA785D">
      <w:pPr>
        <w:ind w:firstLine="720"/>
        <w:rPr>
          <w:rFonts w:ascii="Arial" w:hAnsi="Arial" w:cs="Arial"/>
          <w:sz w:val="24"/>
          <w:szCs w:val="24"/>
        </w:rPr>
      </w:pPr>
    </w:p>
    <w:p w:rsidR="00DE0D42" w:rsidRDefault="00DE0D42" w:rsidP="00CA785D">
      <w:pPr>
        <w:ind w:firstLine="720"/>
        <w:rPr>
          <w:rFonts w:ascii="Arial" w:hAnsi="Arial" w:cs="Arial"/>
          <w:sz w:val="24"/>
          <w:szCs w:val="24"/>
        </w:rPr>
      </w:pPr>
      <w:r w:rsidRPr="00DB3075">
        <w:rPr>
          <w:rFonts w:ascii="Arial" w:hAnsi="Arial" w:cs="Arial"/>
          <w:sz w:val="24"/>
          <w:szCs w:val="24"/>
        </w:rPr>
        <w:t xml:space="preserve">The CAO will </w:t>
      </w:r>
      <w:r w:rsidR="001B4C38">
        <w:rPr>
          <w:rFonts w:ascii="Arial" w:hAnsi="Arial" w:cs="Arial"/>
          <w:sz w:val="24"/>
          <w:szCs w:val="24"/>
        </w:rPr>
        <w:t xml:space="preserve">then </w:t>
      </w:r>
      <w:r w:rsidRPr="00DB3075">
        <w:rPr>
          <w:rFonts w:ascii="Arial" w:hAnsi="Arial" w:cs="Arial"/>
          <w:sz w:val="24"/>
          <w:szCs w:val="24"/>
        </w:rPr>
        <w:t>take the following steps</w:t>
      </w:r>
      <w:r w:rsidR="00006AF7">
        <w:rPr>
          <w:rFonts w:ascii="Arial" w:hAnsi="Arial" w:cs="Arial"/>
          <w:sz w:val="24"/>
          <w:szCs w:val="24"/>
        </w:rPr>
        <w:t xml:space="preserve"> </w:t>
      </w:r>
      <w:r w:rsidR="00006AF7">
        <w:rPr>
          <w:rFonts w:ascii="Arial" w:hAnsi="Arial" w:cs="Arial"/>
          <w:color w:val="FF0000"/>
          <w:sz w:val="24"/>
          <w:szCs w:val="24"/>
        </w:rPr>
        <w:t>within five (5) business days</w:t>
      </w:r>
      <w:r w:rsidRPr="00DB3075">
        <w:rPr>
          <w:rFonts w:ascii="Arial" w:hAnsi="Arial" w:cs="Arial"/>
          <w:sz w:val="24"/>
          <w:szCs w:val="24"/>
        </w:rPr>
        <w:t>:</w:t>
      </w:r>
    </w:p>
    <w:p w:rsidR="00CA785D" w:rsidRPr="00DB3075" w:rsidRDefault="00CA785D" w:rsidP="00CA785D">
      <w:pPr>
        <w:ind w:firstLine="720"/>
        <w:rPr>
          <w:rFonts w:ascii="Arial" w:hAnsi="Arial" w:cs="Arial"/>
          <w:sz w:val="24"/>
          <w:szCs w:val="24"/>
        </w:rPr>
      </w:pPr>
    </w:p>
    <w:p w:rsidR="00180EF4" w:rsidRPr="00DB3075" w:rsidRDefault="00180EF4" w:rsidP="00CA785D">
      <w:pPr>
        <w:pStyle w:val="ListParagraph"/>
        <w:numPr>
          <w:ilvl w:val="0"/>
          <w:numId w:val="23"/>
        </w:numPr>
        <w:rPr>
          <w:rFonts w:ascii="Arial" w:hAnsi="Arial" w:cs="Arial"/>
        </w:rPr>
      </w:pPr>
      <w:r w:rsidRPr="00DB3075">
        <w:rPr>
          <w:rFonts w:ascii="Arial" w:hAnsi="Arial" w:cs="Arial"/>
        </w:rPr>
        <w:t>In eCIS, enter Maintenance mode</w:t>
      </w:r>
      <w:r w:rsidR="00BE2317">
        <w:rPr>
          <w:rFonts w:ascii="Arial" w:hAnsi="Arial" w:cs="Arial"/>
        </w:rPr>
        <w:t>.  Navi</w:t>
      </w:r>
      <w:r w:rsidR="00E4703C">
        <w:rPr>
          <w:rFonts w:ascii="Arial" w:hAnsi="Arial" w:cs="Arial"/>
        </w:rPr>
        <w:t>g</w:t>
      </w:r>
      <w:r w:rsidR="00BE2317">
        <w:rPr>
          <w:rFonts w:ascii="Arial" w:hAnsi="Arial" w:cs="Arial"/>
        </w:rPr>
        <w:t>ate to</w:t>
      </w:r>
      <w:r w:rsidRPr="00DB3075">
        <w:rPr>
          <w:rFonts w:ascii="Arial" w:hAnsi="Arial" w:cs="Arial"/>
        </w:rPr>
        <w:t xml:space="preserve"> the Waiver screen.</w:t>
      </w:r>
    </w:p>
    <w:p w:rsidR="00180EF4" w:rsidRPr="00DB3075" w:rsidRDefault="00180EF4" w:rsidP="00DB3075">
      <w:pPr>
        <w:pStyle w:val="ListParagraph"/>
        <w:spacing w:after="240"/>
        <w:rPr>
          <w:rFonts w:ascii="Arial" w:hAnsi="Arial" w:cs="Arial"/>
        </w:rPr>
      </w:pPr>
    </w:p>
    <w:p w:rsidR="00180EF4" w:rsidRPr="00DB3075" w:rsidRDefault="00180EF4" w:rsidP="00180EF4">
      <w:pPr>
        <w:pStyle w:val="ListParagraph"/>
        <w:numPr>
          <w:ilvl w:val="0"/>
          <w:numId w:val="23"/>
        </w:numPr>
        <w:spacing w:after="240"/>
        <w:rPr>
          <w:rFonts w:ascii="Arial" w:hAnsi="Arial" w:cs="Arial"/>
        </w:rPr>
      </w:pPr>
      <w:r w:rsidRPr="00DB3075">
        <w:rPr>
          <w:rFonts w:ascii="Arial" w:hAnsi="Arial" w:cs="Arial"/>
        </w:rPr>
        <w:t>Negate the waiver by entering an ‘End Date’ that is one day prior to the ‘Begin Date.’</w:t>
      </w:r>
    </w:p>
    <w:p w:rsidR="00180EF4" w:rsidRPr="00DB3075" w:rsidRDefault="00180EF4" w:rsidP="00DB3075">
      <w:pPr>
        <w:pStyle w:val="ListParagraph"/>
        <w:spacing w:after="240"/>
        <w:rPr>
          <w:rFonts w:ascii="Arial" w:hAnsi="Arial" w:cs="Arial"/>
        </w:rPr>
      </w:pPr>
    </w:p>
    <w:p w:rsidR="00913D66" w:rsidRDefault="00180EF4" w:rsidP="00180EF4">
      <w:pPr>
        <w:pStyle w:val="ListParagraph"/>
        <w:numPr>
          <w:ilvl w:val="0"/>
          <w:numId w:val="23"/>
        </w:numPr>
        <w:spacing w:after="240"/>
        <w:rPr>
          <w:rFonts w:ascii="Arial" w:hAnsi="Arial" w:cs="Arial"/>
        </w:rPr>
      </w:pPr>
      <w:r w:rsidRPr="00DB3075">
        <w:rPr>
          <w:rFonts w:ascii="Arial" w:hAnsi="Arial" w:cs="Arial"/>
        </w:rPr>
        <w:t>Run eligibility.</w:t>
      </w:r>
      <w:r w:rsidR="009843E2">
        <w:rPr>
          <w:rFonts w:ascii="Arial" w:hAnsi="Arial" w:cs="Arial"/>
        </w:rPr>
        <w:t xml:space="preserve"> </w:t>
      </w:r>
      <w:r w:rsidRPr="00DB3075">
        <w:rPr>
          <w:rFonts w:ascii="Arial" w:hAnsi="Arial" w:cs="Arial"/>
        </w:rPr>
        <w:t xml:space="preserve"> This will keep the facility budget open and close the waiver code, so the individual can continue to receive</w:t>
      </w:r>
      <w:r w:rsidR="00BE2317">
        <w:rPr>
          <w:rFonts w:ascii="Arial" w:hAnsi="Arial" w:cs="Arial"/>
        </w:rPr>
        <w:t xml:space="preserve"> LTC</w:t>
      </w:r>
      <w:r w:rsidRPr="00DB3075">
        <w:rPr>
          <w:rFonts w:ascii="Arial" w:hAnsi="Arial" w:cs="Arial"/>
        </w:rPr>
        <w:t xml:space="preserve"> facility services.</w:t>
      </w:r>
    </w:p>
    <w:p w:rsidR="009843E2" w:rsidRPr="009843E2" w:rsidRDefault="009843E2" w:rsidP="009843E2">
      <w:pPr>
        <w:pStyle w:val="ListParagraph"/>
        <w:rPr>
          <w:rFonts w:ascii="Arial" w:hAnsi="Arial" w:cs="Arial"/>
        </w:rPr>
      </w:pPr>
    </w:p>
    <w:p w:rsidR="005F66D7" w:rsidRPr="0002124D" w:rsidRDefault="005F66D7" w:rsidP="000E573A">
      <w:pPr>
        <w:pStyle w:val="ListParagraph"/>
        <w:numPr>
          <w:ilvl w:val="0"/>
          <w:numId w:val="23"/>
        </w:numPr>
        <w:spacing w:after="240"/>
        <w:rPr>
          <w:rFonts w:ascii="Arial" w:hAnsi="Arial" w:cs="Arial"/>
        </w:rPr>
      </w:pPr>
      <w:r>
        <w:rPr>
          <w:rFonts w:ascii="Arial" w:hAnsi="Arial" w:cs="Arial"/>
        </w:rPr>
        <w:t>Send the appropriate notice to the individual and the individual’s representatives.</w:t>
      </w:r>
    </w:p>
    <w:p w:rsidR="001356A9" w:rsidRPr="001356A9" w:rsidRDefault="001356A9" w:rsidP="001356A9">
      <w:pPr>
        <w:pStyle w:val="ListParagraph"/>
        <w:rPr>
          <w:rFonts w:ascii="Arial" w:hAnsi="Arial" w:cs="Arial"/>
        </w:rPr>
      </w:pPr>
    </w:p>
    <w:p w:rsidR="00125EBD" w:rsidRDefault="00CD08D6" w:rsidP="000E573A">
      <w:pPr>
        <w:pStyle w:val="ListParagraph"/>
        <w:spacing w:after="240"/>
        <w:ind w:left="1080"/>
      </w:pPr>
      <w:r w:rsidRPr="00E358A4">
        <w:rPr>
          <w:rFonts w:ascii="Arial" w:hAnsi="Arial" w:cs="Arial"/>
          <w:b/>
          <w:u w:val="single"/>
        </w:rPr>
        <w:t>NOTE:</w:t>
      </w:r>
      <w:r w:rsidRPr="00E358A4">
        <w:rPr>
          <w:rFonts w:ascii="Arial" w:hAnsi="Arial" w:cs="Arial"/>
          <w:b/>
        </w:rPr>
        <w:t xml:space="preserve"> </w:t>
      </w:r>
      <w:r w:rsidR="00C3756B">
        <w:rPr>
          <w:rFonts w:ascii="Arial" w:hAnsi="Arial" w:cs="Arial"/>
          <w:b/>
        </w:rPr>
        <w:t xml:space="preserve"> </w:t>
      </w:r>
      <w:r w:rsidR="001356A9" w:rsidRPr="00E358A4">
        <w:rPr>
          <w:rFonts w:ascii="Arial" w:hAnsi="Arial" w:cs="Arial"/>
        </w:rPr>
        <w:t>If the individual</w:t>
      </w:r>
      <w:r w:rsidRPr="00E358A4">
        <w:rPr>
          <w:rFonts w:ascii="Arial" w:hAnsi="Arial" w:cs="Arial"/>
        </w:rPr>
        <w:t xml:space="preserve"> received a</w:t>
      </w:r>
      <w:r w:rsidR="001356A9" w:rsidRPr="00E358A4">
        <w:rPr>
          <w:rFonts w:ascii="Arial" w:hAnsi="Arial" w:cs="Arial"/>
        </w:rPr>
        <w:t xml:space="preserve"> </w:t>
      </w:r>
      <w:r w:rsidRPr="00E358A4">
        <w:rPr>
          <w:rFonts w:ascii="Arial" w:hAnsi="Arial" w:cs="Arial"/>
        </w:rPr>
        <w:t xml:space="preserve">986 L or 986 M notice prior to the CAO learning that the individual will not be discharging, do not send a manual notice. </w:t>
      </w:r>
      <w:r w:rsidR="00C3756B">
        <w:rPr>
          <w:rFonts w:ascii="Arial" w:hAnsi="Arial" w:cs="Arial"/>
        </w:rPr>
        <w:t xml:space="preserve"> </w:t>
      </w:r>
      <w:r w:rsidRPr="00E358A4">
        <w:rPr>
          <w:rFonts w:ascii="Arial" w:hAnsi="Arial" w:cs="Arial"/>
        </w:rPr>
        <w:t>The previous notice informed the individual that he or she does not qualify.</w:t>
      </w:r>
    </w:p>
    <w:p w:rsidR="000B36C8" w:rsidRDefault="000B36C8">
      <w:pPr>
        <w:spacing w:after="200" w:line="276" w:lineRule="auto"/>
        <w:rPr>
          <w:rFonts w:ascii="Arial" w:hAnsi="Arial" w:cs="Arial"/>
          <w:b/>
          <w:sz w:val="24"/>
          <w:szCs w:val="24"/>
          <w:u w:val="single"/>
        </w:rPr>
      </w:pPr>
      <w:r>
        <w:rPr>
          <w:rFonts w:ascii="Arial" w:hAnsi="Arial" w:cs="Arial"/>
          <w:b/>
          <w:sz w:val="24"/>
          <w:szCs w:val="24"/>
          <w:u w:val="single"/>
        </w:rPr>
        <w:br w:type="page"/>
      </w:r>
    </w:p>
    <w:p w:rsidR="009B4E3E" w:rsidRDefault="009B4E3E" w:rsidP="00CA785D">
      <w:pPr>
        <w:ind w:left="720"/>
        <w:jc w:val="center"/>
        <w:rPr>
          <w:rFonts w:ascii="Arial" w:hAnsi="Arial" w:cs="Arial"/>
          <w:b/>
          <w:sz w:val="24"/>
          <w:szCs w:val="24"/>
          <w:u w:val="single"/>
        </w:rPr>
      </w:pPr>
      <w:r w:rsidRPr="00D004BD">
        <w:rPr>
          <w:rFonts w:ascii="Arial" w:hAnsi="Arial" w:cs="Arial"/>
          <w:b/>
          <w:sz w:val="24"/>
          <w:szCs w:val="24"/>
          <w:u w:val="single"/>
        </w:rPr>
        <w:lastRenderedPageBreak/>
        <w:t>Other Change</w:t>
      </w:r>
      <w:r w:rsidR="00D01FF4">
        <w:rPr>
          <w:rFonts w:ascii="Arial" w:hAnsi="Arial" w:cs="Arial"/>
          <w:b/>
          <w:sz w:val="24"/>
          <w:szCs w:val="24"/>
          <w:u w:val="single"/>
        </w:rPr>
        <w:t>s</w:t>
      </w:r>
      <w:r w:rsidRPr="00D004BD">
        <w:rPr>
          <w:rFonts w:ascii="Arial" w:hAnsi="Arial" w:cs="Arial"/>
          <w:b/>
          <w:sz w:val="24"/>
          <w:szCs w:val="24"/>
          <w:u w:val="single"/>
        </w:rPr>
        <w:t xml:space="preserve"> in Eligibility</w:t>
      </w:r>
    </w:p>
    <w:p w:rsidR="00CA785D" w:rsidRPr="00D004BD" w:rsidRDefault="00CA785D" w:rsidP="00CA785D">
      <w:pPr>
        <w:ind w:left="720"/>
        <w:jc w:val="center"/>
        <w:rPr>
          <w:rFonts w:ascii="Arial" w:hAnsi="Arial" w:cs="Arial"/>
          <w:sz w:val="24"/>
          <w:szCs w:val="24"/>
        </w:rPr>
      </w:pPr>
    </w:p>
    <w:p w:rsidR="009B4E3E" w:rsidRDefault="009B4E3E" w:rsidP="00125EBD">
      <w:pPr>
        <w:ind w:firstLine="720"/>
        <w:rPr>
          <w:rFonts w:ascii="Arial" w:hAnsi="Arial" w:cs="Arial"/>
          <w:sz w:val="24"/>
          <w:szCs w:val="24"/>
        </w:rPr>
      </w:pPr>
      <w:r w:rsidRPr="00DB3075">
        <w:rPr>
          <w:rFonts w:ascii="Arial" w:hAnsi="Arial" w:cs="Arial"/>
          <w:sz w:val="24"/>
          <w:szCs w:val="24"/>
        </w:rPr>
        <w:t xml:space="preserve">If at any time during the NHT process, the CAO receives information that would cause ineligibility for the facility or HCBS budget, the CAO will follow </w:t>
      </w:r>
      <w:r w:rsidR="00D01FF4">
        <w:rPr>
          <w:rFonts w:ascii="Arial" w:hAnsi="Arial" w:cs="Arial"/>
          <w:sz w:val="24"/>
          <w:szCs w:val="24"/>
        </w:rPr>
        <w:t xml:space="preserve">current </w:t>
      </w:r>
      <w:r w:rsidRPr="00DB3075">
        <w:rPr>
          <w:rFonts w:ascii="Arial" w:hAnsi="Arial" w:cs="Arial"/>
          <w:sz w:val="24"/>
          <w:szCs w:val="24"/>
        </w:rPr>
        <w:t>procedure to determine eligibility and send proper notice to the individual</w:t>
      </w:r>
      <w:r w:rsidR="00AE1097" w:rsidRPr="00DB3075">
        <w:rPr>
          <w:rFonts w:ascii="Arial" w:hAnsi="Arial" w:cs="Arial"/>
          <w:sz w:val="24"/>
          <w:szCs w:val="24"/>
        </w:rPr>
        <w:t xml:space="preserve"> and the individual’s representatives</w:t>
      </w:r>
      <w:r w:rsidRPr="00DB3075">
        <w:rPr>
          <w:rFonts w:ascii="Arial" w:hAnsi="Arial" w:cs="Arial"/>
          <w:sz w:val="24"/>
          <w:szCs w:val="24"/>
        </w:rPr>
        <w:t xml:space="preserve">. </w:t>
      </w:r>
    </w:p>
    <w:p w:rsidR="00215B00" w:rsidRDefault="00215B00" w:rsidP="009B4E3E">
      <w:pPr>
        <w:pStyle w:val="NoSpacing"/>
        <w:rPr>
          <w:rFonts w:ascii="Arial" w:hAnsi="Arial" w:cs="Arial"/>
          <w:b/>
          <w:u w:val="single"/>
        </w:rPr>
      </w:pPr>
    </w:p>
    <w:p w:rsidR="009B4E3E" w:rsidRPr="00DB3075" w:rsidRDefault="009B4E3E" w:rsidP="009B4E3E">
      <w:pPr>
        <w:pStyle w:val="NoSpacing"/>
        <w:rPr>
          <w:rFonts w:ascii="Arial" w:hAnsi="Arial" w:cs="Arial"/>
        </w:rPr>
      </w:pPr>
      <w:r w:rsidRPr="00DB3075">
        <w:rPr>
          <w:rFonts w:ascii="Arial" w:hAnsi="Arial" w:cs="Arial"/>
          <w:b/>
          <w:u w:val="single"/>
        </w:rPr>
        <w:t>NEXT STEPS</w:t>
      </w:r>
    </w:p>
    <w:p w:rsidR="009B4E3E" w:rsidRPr="00DB3075" w:rsidRDefault="009B4E3E" w:rsidP="009B4E3E">
      <w:pPr>
        <w:pStyle w:val="NoSpacing"/>
        <w:rPr>
          <w:rFonts w:ascii="Arial" w:eastAsia="Arial" w:hAnsi="Arial" w:cs="Arial"/>
        </w:rPr>
      </w:pPr>
    </w:p>
    <w:p w:rsidR="006F2254" w:rsidRDefault="006F2254" w:rsidP="009B4E3E">
      <w:pPr>
        <w:pStyle w:val="NoSpacing"/>
        <w:numPr>
          <w:ilvl w:val="0"/>
          <w:numId w:val="9"/>
        </w:numPr>
        <w:ind w:left="1080"/>
        <w:rPr>
          <w:rFonts w:ascii="Arial" w:hAnsi="Arial" w:cs="Arial"/>
        </w:rPr>
      </w:pPr>
      <w:r>
        <w:rPr>
          <w:rFonts w:ascii="Arial" w:hAnsi="Arial" w:cs="Arial"/>
        </w:rPr>
        <w:t xml:space="preserve">Review the manual notice templates found on Docushare, by navigating to ‘Statewide Forms’ -- ‘General Forms’ -- ‘Long Term Care Forms.’ </w:t>
      </w:r>
    </w:p>
    <w:p w:rsidR="006F2254" w:rsidRDefault="006F2254" w:rsidP="00BD7E4F">
      <w:pPr>
        <w:pStyle w:val="NoSpacing"/>
        <w:ind w:left="1080"/>
        <w:rPr>
          <w:rFonts w:ascii="Arial" w:hAnsi="Arial" w:cs="Arial"/>
        </w:rPr>
      </w:pPr>
      <w:r>
        <w:rPr>
          <w:rFonts w:ascii="Arial" w:hAnsi="Arial" w:cs="Arial"/>
        </w:rPr>
        <w:t xml:space="preserve"> </w:t>
      </w:r>
    </w:p>
    <w:p w:rsidR="009B4E3E" w:rsidRPr="00DB3075" w:rsidRDefault="009B4E3E" w:rsidP="009B4E3E">
      <w:pPr>
        <w:pStyle w:val="NoSpacing"/>
        <w:numPr>
          <w:ilvl w:val="0"/>
          <w:numId w:val="9"/>
        </w:numPr>
        <w:ind w:left="1080"/>
        <w:rPr>
          <w:rFonts w:ascii="Arial" w:hAnsi="Arial" w:cs="Arial"/>
        </w:rPr>
      </w:pPr>
      <w:r w:rsidRPr="00DB3075">
        <w:rPr>
          <w:rFonts w:ascii="Arial" w:hAnsi="Arial" w:cs="Arial"/>
        </w:rPr>
        <w:t>Review this Operations Memorandum with appropriate staff.</w:t>
      </w:r>
      <w:r w:rsidRPr="00DB3075">
        <w:rPr>
          <w:rFonts w:ascii="Arial" w:hAnsi="Arial" w:cs="Arial"/>
        </w:rPr>
        <w:br/>
      </w:r>
    </w:p>
    <w:p w:rsidR="009B4E3E" w:rsidRPr="00DB3075" w:rsidRDefault="009B4E3E" w:rsidP="009B4E3E">
      <w:pPr>
        <w:pStyle w:val="NoSpacing"/>
        <w:numPr>
          <w:ilvl w:val="0"/>
          <w:numId w:val="9"/>
        </w:numPr>
        <w:spacing w:after="200" w:line="276" w:lineRule="auto"/>
        <w:ind w:left="1080"/>
        <w:rPr>
          <w:rFonts w:ascii="Arial" w:hAnsi="Arial" w:cs="Arial"/>
        </w:rPr>
      </w:pPr>
      <w:r w:rsidRPr="00DB3075">
        <w:rPr>
          <w:rFonts w:ascii="Arial" w:hAnsi="Arial" w:cs="Arial"/>
        </w:rPr>
        <w:t>Contact your Area Manager if you have any questions.</w:t>
      </w:r>
    </w:p>
    <w:sectPr w:rsidR="009B4E3E" w:rsidRPr="00DB3075" w:rsidSect="009304C4">
      <w:head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B6D" w:rsidRDefault="00365B6D">
      <w:r>
        <w:separator/>
      </w:r>
    </w:p>
  </w:endnote>
  <w:endnote w:type="continuationSeparator" w:id="0">
    <w:p w:rsidR="00365B6D" w:rsidRDefault="0036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Felbridge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ED" w:rsidRPr="00A90B2B" w:rsidRDefault="00780FED" w:rsidP="004267EC">
    <w:pPr>
      <w:pStyle w:val="Footer"/>
      <w:jc w:val="center"/>
      <w:rPr>
        <w:rFonts w:ascii="Felbridge Std" w:hAnsi="Felbridge Std"/>
        <w:sz w:val="16"/>
        <w:szCs w:val="16"/>
      </w:rPr>
    </w:pPr>
    <w:r>
      <w:rPr>
        <w:rFonts w:ascii="Felbridge Std" w:hAnsi="Felbridge Std"/>
        <w:sz w:val="16"/>
        <w:szCs w:val="16"/>
      </w:rPr>
      <w:t xml:space="preserve">Department of Human Services </w:t>
    </w:r>
    <w:r w:rsidRPr="00A90B2B">
      <w:rPr>
        <w:rFonts w:ascii="Felbridge Std" w:hAnsi="Felbridge Std"/>
        <w:sz w:val="16"/>
        <w:szCs w:val="16"/>
      </w:rPr>
      <w:t>|</w:t>
    </w:r>
    <w:r>
      <w:rPr>
        <w:rFonts w:ascii="Felbridge Std" w:hAnsi="Felbridge Std"/>
        <w:sz w:val="16"/>
        <w:szCs w:val="16"/>
      </w:rPr>
      <w:t xml:space="preserve"> Office of Income Maintenance</w:t>
    </w:r>
  </w:p>
  <w:p w:rsidR="00780FED" w:rsidRPr="00436313" w:rsidRDefault="00780FED" w:rsidP="004267EC">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www.</w:t>
    </w:r>
    <w:r>
      <w:rPr>
        <w:rFonts w:ascii="Felbridge Std" w:hAnsi="Felbridge Std"/>
        <w:sz w:val="16"/>
        <w:szCs w:val="16"/>
      </w:rPr>
      <w:t>dhs.pa.gov</w:t>
    </w:r>
  </w:p>
  <w:p w:rsidR="00780FED" w:rsidRDefault="0078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B6D" w:rsidRDefault="00365B6D">
      <w:r>
        <w:separator/>
      </w:r>
    </w:p>
  </w:footnote>
  <w:footnote w:type="continuationSeparator" w:id="0">
    <w:p w:rsidR="00365B6D" w:rsidRDefault="0036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ED" w:rsidRPr="00533795" w:rsidRDefault="00780FED" w:rsidP="009843E2">
    <w:pPr>
      <w:pStyle w:val="Header"/>
      <w:rPr>
        <w:rFonts w:ascii="Arial" w:hAnsi="Arial" w:cs="Arial"/>
        <w:sz w:val="22"/>
        <w:szCs w:val="22"/>
      </w:rPr>
    </w:pPr>
    <w:r w:rsidRPr="00533795">
      <w:rPr>
        <w:rFonts w:ascii="Arial" w:hAnsi="Arial" w:cs="Arial"/>
        <w:sz w:val="22"/>
        <w:szCs w:val="22"/>
      </w:rPr>
      <w:t>Executive Directors</w:t>
    </w:r>
    <w:r>
      <w:rPr>
        <w:rFonts w:ascii="Arial" w:hAnsi="Arial" w:cs="Arial"/>
        <w:sz w:val="22"/>
        <w:szCs w:val="22"/>
      </w:rPr>
      <w:tab/>
    </w:r>
    <w:r w:rsidRPr="00533795">
      <w:rPr>
        <w:rFonts w:ascii="Arial" w:hAnsi="Arial" w:cs="Arial"/>
        <w:sz w:val="22"/>
        <w:szCs w:val="22"/>
      </w:rPr>
      <w:t>-</w:t>
    </w:r>
    <w:sdt>
      <w:sdtPr>
        <w:rPr>
          <w:rFonts w:ascii="Arial" w:hAnsi="Arial" w:cs="Arial"/>
          <w:sz w:val="22"/>
          <w:szCs w:val="22"/>
        </w:rPr>
        <w:id w:val="952983899"/>
        <w:docPartObj>
          <w:docPartGallery w:val="Page Numbers (Top of Page)"/>
          <w:docPartUnique/>
        </w:docPartObj>
      </w:sdtPr>
      <w:sdtEndPr>
        <w:rPr>
          <w:noProof/>
        </w:rPr>
      </w:sdtEndPr>
      <w:sdtContent>
        <w:r w:rsidRPr="00533795">
          <w:rPr>
            <w:rFonts w:ascii="Arial" w:hAnsi="Arial" w:cs="Arial"/>
            <w:sz w:val="22"/>
            <w:szCs w:val="22"/>
          </w:rPr>
          <w:fldChar w:fldCharType="begin"/>
        </w:r>
        <w:r w:rsidRPr="00533795">
          <w:rPr>
            <w:rFonts w:ascii="Arial" w:hAnsi="Arial" w:cs="Arial"/>
            <w:sz w:val="22"/>
            <w:szCs w:val="22"/>
          </w:rPr>
          <w:instrText xml:space="preserve"> PAGE   \* MERGEFORMAT </w:instrText>
        </w:r>
        <w:r w:rsidRPr="00533795">
          <w:rPr>
            <w:rFonts w:ascii="Arial" w:hAnsi="Arial" w:cs="Arial"/>
            <w:sz w:val="22"/>
            <w:szCs w:val="22"/>
          </w:rPr>
          <w:fldChar w:fldCharType="separate"/>
        </w:r>
        <w:r w:rsidR="00215B00">
          <w:rPr>
            <w:rFonts w:ascii="Arial" w:hAnsi="Arial" w:cs="Arial"/>
            <w:noProof/>
            <w:sz w:val="22"/>
            <w:szCs w:val="22"/>
          </w:rPr>
          <w:t>7</w:t>
        </w:r>
        <w:r w:rsidRPr="00533795">
          <w:rPr>
            <w:rFonts w:ascii="Arial" w:hAnsi="Arial" w:cs="Arial"/>
            <w:noProof/>
            <w:sz w:val="22"/>
            <w:szCs w:val="22"/>
          </w:rPr>
          <w:fldChar w:fldCharType="end"/>
        </w:r>
        <w:r w:rsidRPr="00533795">
          <w:rPr>
            <w:rFonts w:ascii="Arial" w:hAnsi="Arial" w:cs="Arial"/>
            <w:noProof/>
            <w:sz w:val="22"/>
            <w:szCs w:val="22"/>
          </w:rPr>
          <w:t>-</w:t>
        </w:r>
      </w:sdtContent>
    </w:sdt>
  </w:p>
  <w:p w:rsidR="00780FED" w:rsidRDefault="00780FED">
    <w:pPr>
      <w:pStyle w:val="Header"/>
    </w:pPr>
  </w:p>
  <w:p w:rsidR="00780FED" w:rsidRDefault="00780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ED" w:rsidRDefault="00780FED">
    <w:pPr>
      <w:pStyle w:val="Header"/>
    </w:pPr>
    <w:r>
      <w:rPr>
        <w:noProof/>
      </w:rPr>
      <w:drawing>
        <wp:inline distT="0" distB="0" distL="0" distR="0" wp14:anchorId="6AC66B0F" wp14:editId="5906112A">
          <wp:extent cx="3315970" cy="676910"/>
          <wp:effectExtent l="0" t="0" r="0" b="8890"/>
          <wp:docPr id="3" name="Picture 3"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9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225"/>
    <w:multiLevelType w:val="hybridMultilevel"/>
    <w:tmpl w:val="63F64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83496"/>
    <w:multiLevelType w:val="hybridMultilevel"/>
    <w:tmpl w:val="B20E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151"/>
    <w:multiLevelType w:val="hybridMultilevel"/>
    <w:tmpl w:val="4540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7EB3"/>
    <w:multiLevelType w:val="hybridMultilevel"/>
    <w:tmpl w:val="688E8B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41F65"/>
    <w:multiLevelType w:val="hybridMultilevel"/>
    <w:tmpl w:val="51267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565BC"/>
    <w:multiLevelType w:val="hybridMultilevel"/>
    <w:tmpl w:val="BDD64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C81621"/>
    <w:multiLevelType w:val="hybridMultilevel"/>
    <w:tmpl w:val="403A7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E6DA9"/>
    <w:multiLevelType w:val="hybridMultilevel"/>
    <w:tmpl w:val="35F6B0E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5750C9"/>
    <w:multiLevelType w:val="hybridMultilevel"/>
    <w:tmpl w:val="688E8B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E7942"/>
    <w:multiLevelType w:val="hybridMultilevel"/>
    <w:tmpl w:val="644E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1277C"/>
    <w:multiLevelType w:val="hybridMultilevel"/>
    <w:tmpl w:val="2C1A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DB1AF7"/>
    <w:multiLevelType w:val="hybridMultilevel"/>
    <w:tmpl w:val="7B8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465C9"/>
    <w:multiLevelType w:val="hybridMultilevel"/>
    <w:tmpl w:val="1CC89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004467"/>
    <w:multiLevelType w:val="hybridMultilevel"/>
    <w:tmpl w:val="B3040FE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4BC0"/>
    <w:multiLevelType w:val="hybridMultilevel"/>
    <w:tmpl w:val="6D281D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03257F"/>
    <w:multiLevelType w:val="hybridMultilevel"/>
    <w:tmpl w:val="6B004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3B6C19"/>
    <w:multiLevelType w:val="hybridMultilevel"/>
    <w:tmpl w:val="6D18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36508"/>
    <w:multiLevelType w:val="hybridMultilevel"/>
    <w:tmpl w:val="40DA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13913"/>
    <w:multiLevelType w:val="hybridMultilevel"/>
    <w:tmpl w:val="9518469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A8471D4"/>
    <w:multiLevelType w:val="hybridMultilevel"/>
    <w:tmpl w:val="7360A0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FA0079"/>
    <w:multiLevelType w:val="hybridMultilevel"/>
    <w:tmpl w:val="B8D68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9800A4"/>
    <w:multiLevelType w:val="hybridMultilevel"/>
    <w:tmpl w:val="7C5A1F70"/>
    <w:lvl w:ilvl="0" w:tplc="248A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62369"/>
    <w:multiLevelType w:val="hybridMultilevel"/>
    <w:tmpl w:val="70A62370"/>
    <w:lvl w:ilvl="0" w:tplc="E6200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76D25"/>
    <w:multiLevelType w:val="hybridMultilevel"/>
    <w:tmpl w:val="6E2E6754"/>
    <w:lvl w:ilvl="0" w:tplc="5AB688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53EA9"/>
    <w:multiLevelType w:val="hybridMultilevel"/>
    <w:tmpl w:val="19DA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C130C"/>
    <w:multiLevelType w:val="hybridMultilevel"/>
    <w:tmpl w:val="1D6612DA"/>
    <w:lvl w:ilvl="0" w:tplc="AE4C10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2207A2"/>
    <w:multiLevelType w:val="hybridMultilevel"/>
    <w:tmpl w:val="4CCA2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3A2CB9"/>
    <w:multiLevelType w:val="hybridMultilevel"/>
    <w:tmpl w:val="63008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9A21B3"/>
    <w:multiLevelType w:val="hybridMultilevel"/>
    <w:tmpl w:val="F3D4BB4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93A24D2"/>
    <w:multiLevelType w:val="hybridMultilevel"/>
    <w:tmpl w:val="785A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A072C"/>
    <w:multiLevelType w:val="hybridMultilevel"/>
    <w:tmpl w:val="C2A47E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0B5B5F"/>
    <w:multiLevelType w:val="hybridMultilevel"/>
    <w:tmpl w:val="535410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117CBD"/>
    <w:multiLevelType w:val="hybridMultilevel"/>
    <w:tmpl w:val="0A386E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21"/>
  </w:num>
  <w:num w:numId="4">
    <w:abstractNumId w:val="2"/>
  </w:num>
  <w:num w:numId="5">
    <w:abstractNumId w:val="9"/>
  </w:num>
  <w:num w:numId="6">
    <w:abstractNumId w:val="18"/>
  </w:num>
  <w:num w:numId="7">
    <w:abstractNumId w:val="7"/>
  </w:num>
  <w:num w:numId="8">
    <w:abstractNumId w:val="11"/>
  </w:num>
  <w:num w:numId="9">
    <w:abstractNumId w:val="16"/>
  </w:num>
  <w:num w:numId="10">
    <w:abstractNumId w:val="28"/>
  </w:num>
  <w:num w:numId="11">
    <w:abstractNumId w:val="17"/>
  </w:num>
  <w:num w:numId="12">
    <w:abstractNumId w:val="13"/>
  </w:num>
  <w:num w:numId="13">
    <w:abstractNumId w:val="26"/>
  </w:num>
  <w:num w:numId="14">
    <w:abstractNumId w:val="12"/>
  </w:num>
  <w:num w:numId="15">
    <w:abstractNumId w:val="23"/>
  </w:num>
  <w:num w:numId="16">
    <w:abstractNumId w:val="15"/>
  </w:num>
  <w:num w:numId="17">
    <w:abstractNumId w:val="10"/>
  </w:num>
  <w:num w:numId="18">
    <w:abstractNumId w:val="6"/>
  </w:num>
  <w:num w:numId="19">
    <w:abstractNumId w:val="32"/>
  </w:num>
  <w:num w:numId="20">
    <w:abstractNumId w:val="29"/>
  </w:num>
  <w:num w:numId="21">
    <w:abstractNumId w:val="22"/>
  </w:num>
  <w:num w:numId="22">
    <w:abstractNumId w:val="1"/>
  </w:num>
  <w:num w:numId="23">
    <w:abstractNumId w:val="31"/>
  </w:num>
  <w:num w:numId="24">
    <w:abstractNumId w:val="27"/>
  </w:num>
  <w:num w:numId="25">
    <w:abstractNumId w:val="30"/>
  </w:num>
  <w:num w:numId="26">
    <w:abstractNumId w:val="5"/>
  </w:num>
  <w:num w:numId="27">
    <w:abstractNumId w:val="24"/>
  </w:num>
  <w:num w:numId="28">
    <w:abstractNumId w:val="0"/>
  </w:num>
  <w:num w:numId="29">
    <w:abstractNumId w:val="3"/>
  </w:num>
  <w:num w:numId="30">
    <w:abstractNumId w:val="19"/>
  </w:num>
  <w:num w:numId="31">
    <w:abstractNumId w:val="20"/>
  </w:num>
  <w:num w:numId="32">
    <w:abstractNumId w:val="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31"/>
    <w:rsid w:val="00002C93"/>
    <w:rsid w:val="00006AF7"/>
    <w:rsid w:val="00014933"/>
    <w:rsid w:val="0001681C"/>
    <w:rsid w:val="0002124D"/>
    <w:rsid w:val="00026458"/>
    <w:rsid w:val="00027D22"/>
    <w:rsid w:val="00033F07"/>
    <w:rsid w:val="00046B68"/>
    <w:rsid w:val="0005379B"/>
    <w:rsid w:val="00065172"/>
    <w:rsid w:val="00072BC6"/>
    <w:rsid w:val="00081AD3"/>
    <w:rsid w:val="00083D2D"/>
    <w:rsid w:val="00084487"/>
    <w:rsid w:val="00085FBC"/>
    <w:rsid w:val="00091BE9"/>
    <w:rsid w:val="000A57F8"/>
    <w:rsid w:val="000B3360"/>
    <w:rsid w:val="000B36C8"/>
    <w:rsid w:val="000C20D3"/>
    <w:rsid w:val="000C5332"/>
    <w:rsid w:val="000E0D0B"/>
    <w:rsid w:val="000E275B"/>
    <w:rsid w:val="000E573A"/>
    <w:rsid w:val="000F75CB"/>
    <w:rsid w:val="00100B55"/>
    <w:rsid w:val="00101485"/>
    <w:rsid w:val="001047BC"/>
    <w:rsid w:val="0011219B"/>
    <w:rsid w:val="00116104"/>
    <w:rsid w:val="001169DB"/>
    <w:rsid w:val="00123A90"/>
    <w:rsid w:val="00125EBD"/>
    <w:rsid w:val="00127504"/>
    <w:rsid w:val="00134EC9"/>
    <w:rsid w:val="001356A9"/>
    <w:rsid w:val="001360D7"/>
    <w:rsid w:val="00136135"/>
    <w:rsid w:val="00137899"/>
    <w:rsid w:val="001429A4"/>
    <w:rsid w:val="00146E6F"/>
    <w:rsid w:val="00155027"/>
    <w:rsid w:val="001613B0"/>
    <w:rsid w:val="00162494"/>
    <w:rsid w:val="00163BC7"/>
    <w:rsid w:val="001660E9"/>
    <w:rsid w:val="00172A2F"/>
    <w:rsid w:val="00180EF4"/>
    <w:rsid w:val="00197A0E"/>
    <w:rsid w:val="001A10AE"/>
    <w:rsid w:val="001A158C"/>
    <w:rsid w:val="001B1C04"/>
    <w:rsid w:val="001B4C38"/>
    <w:rsid w:val="001B723C"/>
    <w:rsid w:val="001B7305"/>
    <w:rsid w:val="001C4AF1"/>
    <w:rsid w:val="001C6972"/>
    <w:rsid w:val="001D2ECC"/>
    <w:rsid w:val="001E02A2"/>
    <w:rsid w:val="001E24CB"/>
    <w:rsid w:val="001E7D8F"/>
    <w:rsid w:val="001F18AB"/>
    <w:rsid w:val="0020094E"/>
    <w:rsid w:val="00215B00"/>
    <w:rsid w:val="00227EAB"/>
    <w:rsid w:val="0024430B"/>
    <w:rsid w:val="00246A42"/>
    <w:rsid w:val="00256945"/>
    <w:rsid w:val="00266303"/>
    <w:rsid w:val="00266751"/>
    <w:rsid w:val="0027326A"/>
    <w:rsid w:val="0027475E"/>
    <w:rsid w:val="002778B8"/>
    <w:rsid w:val="002A5385"/>
    <w:rsid w:val="002A5ED1"/>
    <w:rsid w:val="002A5F04"/>
    <w:rsid w:val="002B48AE"/>
    <w:rsid w:val="002C5530"/>
    <w:rsid w:val="002C7233"/>
    <w:rsid w:val="002D1FFB"/>
    <w:rsid w:val="002D5DFA"/>
    <w:rsid w:val="002D7FBC"/>
    <w:rsid w:val="002E1EE1"/>
    <w:rsid w:val="002F0413"/>
    <w:rsid w:val="00300C85"/>
    <w:rsid w:val="00301E49"/>
    <w:rsid w:val="003147A7"/>
    <w:rsid w:val="003243F6"/>
    <w:rsid w:val="00335B08"/>
    <w:rsid w:val="003407CA"/>
    <w:rsid w:val="0034268A"/>
    <w:rsid w:val="00354D00"/>
    <w:rsid w:val="00356472"/>
    <w:rsid w:val="0036501F"/>
    <w:rsid w:val="00365B6D"/>
    <w:rsid w:val="00372191"/>
    <w:rsid w:val="0037633A"/>
    <w:rsid w:val="00376AC3"/>
    <w:rsid w:val="00380436"/>
    <w:rsid w:val="00390734"/>
    <w:rsid w:val="003A3F2D"/>
    <w:rsid w:val="003B5104"/>
    <w:rsid w:val="003C0D54"/>
    <w:rsid w:val="003C49F9"/>
    <w:rsid w:val="003C4A67"/>
    <w:rsid w:val="003D4071"/>
    <w:rsid w:val="003E4283"/>
    <w:rsid w:val="003E43DA"/>
    <w:rsid w:val="003F13DE"/>
    <w:rsid w:val="00402F6D"/>
    <w:rsid w:val="00403DDC"/>
    <w:rsid w:val="004267EC"/>
    <w:rsid w:val="004340C0"/>
    <w:rsid w:val="00441005"/>
    <w:rsid w:val="004454BD"/>
    <w:rsid w:val="004512A4"/>
    <w:rsid w:val="004521F3"/>
    <w:rsid w:val="00455433"/>
    <w:rsid w:val="004600DB"/>
    <w:rsid w:val="00460B19"/>
    <w:rsid w:val="00461A46"/>
    <w:rsid w:val="004950F0"/>
    <w:rsid w:val="00497396"/>
    <w:rsid w:val="004A3ABB"/>
    <w:rsid w:val="004A7116"/>
    <w:rsid w:val="004A7913"/>
    <w:rsid w:val="004C0FF4"/>
    <w:rsid w:val="004C568A"/>
    <w:rsid w:val="004D2B39"/>
    <w:rsid w:val="004D54EC"/>
    <w:rsid w:val="004D5CEE"/>
    <w:rsid w:val="004E3C29"/>
    <w:rsid w:val="004E617F"/>
    <w:rsid w:val="004E6271"/>
    <w:rsid w:val="004F6D1F"/>
    <w:rsid w:val="00505997"/>
    <w:rsid w:val="0052365D"/>
    <w:rsid w:val="00530D4F"/>
    <w:rsid w:val="0054508B"/>
    <w:rsid w:val="005466E8"/>
    <w:rsid w:val="00546B22"/>
    <w:rsid w:val="005538F3"/>
    <w:rsid w:val="005544A8"/>
    <w:rsid w:val="00561508"/>
    <w:rsid w:val="00563F38"/>
    <w:rsid w:val="0057699B"/>
    <w:rsid w:val="00577CA1"/>
    <w:rsid w:val="005821C3"/>
    <w:rsid w:val="00584B92"/>
    <w:rsid w:val="005858CB"/>
    <w:rsid w:val="0059250E"/>
    <w:rsid w:val="005A5123"/>
    <w:rsid w:val="005B167B"/>
    <w:rsid w:val="005C604E"/>
    <w:rsid w:val="005D7E0E"/>
    <w:rsid w:val="005F371A"/>
    <w:rsid w:val="005F486F"/>
    <w:rsid w:val="005F5B6F"/>
    <w:rsid w:val="005F66D7"/>
    <w:rsid w:val="006002B2"/>
    <w:rsid w:val="00612B1F"/>
    <w:rsid w:val="006136E5"/>
    <w:rsid w:val="00627E12"/>
    <w:rsid w:val="00632739"/>
    <w:rsid w:val="00641219"/>
    <w:rsid w:val="00643CD5"/>
    <w:rsid w:val="006555C9"/>
    <w:rsid w:val="00656F18"/>
    <w:rsid w:val="00676945"/>
    <w:rsid w:val="006912FB"/>
    <w:rsid w:val="006A54ED"/>
    <w:rsid w:val="006B11E8"/>
    <w:rsid w:val="006B70DA"/>
    <w:rsid w:val="006C53B8"/>
    <w:rsid w:val="006C7D0A"/>
    <w:rsid w:val="006D5BF9"/>
    <w:rsid w:val="006E2DB9"/>
    <w:rsid w:val="006F2254"/>
    <w:rsid w:val="006F58D0"/>
    <w:rsid w:val="00713D7D"/>
    <w:rsid w:val="007162E9"/>
    <w:rsid w:val="0071764C"/>
    <w:rsid w:val="00726CCF"/>
    <w:rsid w:val="00733E0A"/>
    <w:rsid w:val="00741CEC"/>
    <w:rsid w:val="00743CD1"/>
    <w:rsid w:val="00747178"/>
    <w:rsid w:val="007653ED"/>
    <w:rsid w:val="007669DD"/>
    <w:rsid w:val="00770557"/>
    <w:rsid w:val="00770EA9"/>
    <w:rsid w:val="00773487"/>
    <w:rsid w:val="00774ADA"/>
    <w:rsid w:val="00777794"/>
    <w:rsid w:val="00780FED"/>
    <w:rsid w:val="00796209"/>
    <w:rsid w:val="00797BE6"/>
    <w:rsid w:val="007A07E2"/>
    <w:rsid w:val="007A20A8"/>
    <w:rsid w:val="007A2991"/>
    <w:rsid w:val="007A68F7"/>
    <w:rsid w:val="007B1553"/>
    <w:rsid w:val="007B404C"/>
    <w:rsid w:val="007C3589"/>
    <w:rsid w:val="007E73C2"/>
    <w:rsid w:val="007F0CE2"/>
    <w:rsid w:val="007F7891"/>
    <w:rsid w:val="00807EF6"/>
    <w:rsid w:val="0081724F"/>
    <w:rsid w:val="00822197"/>
    <w:rsid w:val="0082480E"/>
    <w:rsid w:val="00824A5E"/>
    <w:rsid w:val="00833FA6"/>
    <w:rsid w:val="00834BB8"/>
    <w:rsid w:val="0083576D"/>
    <w:rsid w:val="008406D9"/>
    <w:rsid w:val="00841301"/>
    <w:rsid w:val="00864D1E"/>
    <w:rsid w:val="008709BA"/>
    <w:rsid w:val="00873F5E"/>
    <w:rsid w:val="008831FC"/>
    <w:rsid w:val="00887389"/>
    <w:rsid w:val="00895673"/>
    <w:rsid w:val="008A39AD"/>
    <w:rsid w:val="008C3E4F"/>
    <w:rsid w:val="008C5F72"/>
    <w:rsid w:val="008D4E14"/>
    <w:rsid w:val="008D5FCE"/>
    <w:rsid w:val="008D7983"/>
    <w:rsid w:val="008E000D"/>
    <w:rsid w:val="008E4687"/>
    <w:rsid w:val="008E4775"/>
    <w:rsid w:val="008E4D95"/>
    <w:rsid w:val="008E5B95"/>
    <w:rsid w:val="008F5285"/>
    <w:rsid w:val="008F6F69"/>
    <w:rsid w:val="00902F69"/>
    <w:rsid w:val="0091310D"/>
    <w:rsid w:val="00913D66"/>
    <w:rsid w:val="00923A96"/>
    <w:rsid w:val="009304C4"/>
    <w:rsid w:val="009376D4"/>
    <w:rsid w:val="00946CA3"/>
    <w:rsid w:val="00954A72"/>
    <w:rsid w:val="00973849"/>
    <w:rsid w:val="00983833"/>
    <w:rsid w:val="009843E2"/>
    <w:rsid w:val="00992327"/>
    <w:rsid w:val="00992D34"/>
    <w:rsid w:val="009A2390"/>
    <w:rsid w:val="009A49EE"/>
    <w:rsid w:val="009A4D8A"/>
    <w:rsid w:val="009B4E3E"/>
    <w:rsid w:val="009C4D3C"/>
    <w:rsid w:val="009C5C20"/>
    <w:rsid w:val="009D03ED"/>
    <w:rsid w:val="009D7E33"/>
    <w:rsid w:val="009E0E31"/>
    <w:rsid w:val="009E4864"/>
    <w:rsid w:val="009F057D"/>
    <w:rsid w:val="009F270B"/>
    <w:rsid w:val="009F2E8D"/>
    <w:rsid w:val="00A33EDF"/>
    <w:rsid w:val="00A416CF"/>
    <w:rsid w:val="00A468ED"/>
    <w:rsid w:val="00A571F1"/>
    <w:rsid w:val="00A5721D"/>
    <w:rsid w:val="00A611AF"/>
    <w:rsid w:val="00A616B8"/>
    <w:rsid w:val="00A73BEF"/>
    <w:rsid w:val="00A74FDD"/>
    <w:rsid w:val="00A8062B"/>
    <w:rsid w:val="00A84086"/>
    <w:rsid w:val="00A92CC6"/>
    <w:rsid w:val="00A94050"/>
    <w:rsid w:val="00A940D7"/>
    <w:rsid w:val="00AA26C6"/>
    <w:rsid w:val="00AB04DB"/>
    <w:rsid w:val="00AB2B11"/>
    <w:rsid w:val="00AB5BCE"/>
    <w:rsid w:val="00AC19D8"/>
    <w:rsid w:val="00AC5717"/>
    <w:rsid w:val="00AD0183"/>
    <w:rsid w:val="00AD24D6"/>
    <w:rsid w:val="00AE1097"/>
    <w:rsid w:val="00AE328C"/>
    <w:rsid w:val="00AF5FF2"/>
    <w:rsid w:val="00B0737D"/>
    <w:rsid w:val="00B135B6"/>
    <w:rsid w:val="00B30545"/>
    <w:rsid w:val="00B3521D"/>
    <w:rsid w:val="00B41957"/>
    <w:rsid w:val="00B5102A"/>
    <w:rsid w:val="00B828D2"/>
    <w:rsid w:val="00B846E9"/>
    <w:rsid w:val="00B85207"/>
    <w:rsid w:val="00B87958"/>
    <w:rsid w:val="00BA7805"/>
    <w:rsid w:val="00BB248A"/>
    <w:rsid w:val="00BB2FBE"/>
    <w:rsid w:val="00BC27AC"/>
    <w:rsid w:val="00BC40C3"/>
    <w:rsid w:val="00BC50C7"/>
    <w:rsid w:val="00BD2C16"/>
    <w:rsid w:val="00BD353A"/>
    <w:rsid w:val="00BD7E4F"/>
    <w:rsid w:val="00BE1000"/>
    <w:rsid w:val="00BE2317"/>
    <w:rsid w:val="00BE68D7"/>
    <w:rsid w:val="00C000F1"/>
    <w:rsid w:val="00C056E1"/>
    <w:rsid w:val="00C20FED"/>
    <w:rsid w:val="00C3756B"/>
    <w:rsid w:val="00C42E3E"/>
    <w:rsid w:val="00C443CB"/>
    <w:rsid w:val="00C466D8"/>
    <w:rsid w:val="00C47106"/>
    <w:rsid w:val="00C57666"/>
    <w:rsid w:val="00C75872"/>
    <w:rsid w:val="00C80B1F"/>
    <w:rsid w:val="00C82382"/>
    <w:rsid w:val="00C869F2"/>
    <w:rsid w:val="00C942FD"/>
    <w:rsid w:val="00CA370A"/>
    <w:rsid w:val="00CA785D"/>
    <w:rsid w:val="00CB23DA"/>
    <w:rsid w:val="00CC27AA"/>
    <w:rsid w:val="00CD08D6"/>
    <w:rsid w:val="00CD7E3D"/>
    <w:rsid w:val="00CE14B4"/>
    <w:rsid w:val="00CE37FC"/>
    <w:rsid w:val="00D004BD"/>
    <w:rsid w:val="00D01FF4"/>
    <w:rsid w:val="00D040D3"/>
    <w:rsid w:val="00D115A3"/>
    <w:rsid w:val="00D13C64"/>
    <w:rsid w:val="00D140DB"/>
    <w:rsid w:val="00D17ADC"/>
    <w:rsid w:val="00D244AF"/>
    <w:rsid w:val="00D34AAF"/>
    <w:rsid w:val="00D36F24"/>
    <w:rsid w:val="00D41256"/>
    <w:rsid w:val="00D42952"/>
    <w:rsid w:val="00D43934"/>
    <w:rsid w:val="00D451F7"/>
    <w:rsid w:val="00D463BC"/>
    <w:rsid w:val="00D63B0A"/>
    <w:rsid w:val="00D717F4"/>
    <w:rsid w:val="00D76E06"/>
    <w:rsid w:val="00D91988"/>
    <w:rsid w:val="00D92656"/>
    <w:rsid w:val="00D93069"/>
    <w:rsid w:val="00D9510D"/>
    <w:rsid w:val="00D96B69"/>
    <w:rsid w:val="00DA2868"/>
    <w:rsid w:val="00DA6313"/>
    <w:rsid w:val="00DB3075"/>
    <w:rsid w:val="00DB54F0"/>
    <w:rsid w:val="00DC0A46"/>
    <w:rsid w:val="00DC0FB0"/>
    <w:rsid w:val="00DC34B3"/>
    <w:rsid w:val="00DC3B96"/>
    <w:rsid w:val="00DC3CB0"/>
    <w:rsid w:val="00DD0A9E"/>
    <w:rsid w:val="00DE0D42"/>
    <w:rsid w:val="00DE45FA"/>
    <w:rsid w:val="00E02024"/>
    <w:rsid w:val="00E0256A"/>
    <w:rsid w:val="00E074EB"/>
    <w:rsid w:val="00E07C07"/>
    <w:rsid w:val="00E139E2"/>
    <w:rsid w:val="00E21AAB"/>
    <w:rsid w:val="00E358A4"/>
    <w:rsid w:val="00E37663"/>
    <w:rsid w:val="00E452FB"/>
    <w:rsid w:val="00E45C27"/>
    <w:rsid w:val="00E4703C"/>
    <w:rsid w:val="00E519D7"/>
    <w:rsid w:val="00E54A1B"/>
    <w:rsid w:val="00E670B5"/>
    <w:rsid w:val="00E67A90"/>
    <w:rsid w:val="00E723DE"/>
    <w:rsid w:val="00E724FE"/>
    <w:rsid w:val="00E84C1D"/>
    <w:rsid w:val="00E869C5"/>
    <w:rsid w:val="00EC32A0"/>
    <w:rsid w:val="00EC58FF"/>
    <w:rsid w:val="00EC79E2"/>
    <w:rsid w:val="00ED4323"/>
    <w:rsid w:val="00ED7574"/>
    <w:rsid w:val="00EE7909"/>
    <w:rsid w:val="00EF4F1D"/>
    <w:rsid w:val="00F146FF"/>
    <w:rsid w:val="00F17B13"/>
    <w:rsid w:val="00F22F03"/>
    <w:rsid w:val="00F232D9"/>
    <w:rsid w:val="00F30EE0"/>
    <w:rsid w:val="00F425C4"/>
    <w:rsid w:val="00F52C0C"/>
    <w:rsid w:val="00F54450"/>
    <w:rsid w:val="00F6216F"/>
    <w:rsid w:val="00F669AA"/>
    <w:rsid w:val="00F6736A"/>
    <w:rsid w:val="00F73A42"/>
    <w:rsid w:val="00F75C7D"/>
    <w:rsid w:val="00F75CA3"/>
    <w:rsid w:val="00F8076E"/>
    <w:rsid w:val="00F81416"/>
    <w:rsid w:val="00F82D50"/>
    <w:rsid w:val="00F87983"/>
    <w:rsid w:val="00F976D3"/>
    <w:rsid w:val="00FA3992"/>
    <w:rsid w:val="00FB3191"/>
    <w:rsid w:val="00FC13C6"/>
    <w:rsid w:val="00FC3BDE"/>
    <w:rsid w:val="00FE19D2"/>
    <w:rsid w:val="00FE635A"/>
    <w:rsid w:val="00FE7511"/>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4FCD6-909D-4ADC-ADC1-2B0DDDFD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721D"/>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0E31"/>
    <w:pPr>
      <w:tabs>
        <w:tab w:val="center" w:pos="4320"/>
        <w:tab w:val="right" w:pos="8640"/>
      </w:tabs>
    </w:pPr>
  </w:style>
  <w:style w:type="character" w:customStyle="1" w:styleId="HeaderChar">
    <w:name w:val="Header Char"/>
    <w:basedOn w:val="DefaultParagraphFont"/>
    <w:link w:val="Header"/>
    <w:uiPriority w:val="99"/>
    <w:rsid w:val="009E0E31"/>
    <w:rPr>
      <w:rFonts w:ascii="Garamond" w:eastAsia="Times New Roman" w:hAnsi="Garamond" w:cs="Times New Roman"/>
      <w:sz w:val="21"/>
      <w:szCs w:val="20"/>
    </w:rPr>
  </w:style>
  <w:style w:type="paragraph" w:styleId="Footer">
    <w:name w:val="footer"/>
    <w:basedOn w:val="Normal"/>
    <w:link w:val="FooterChar"/>
    <w:rsid w:val="009E0E31"/>
    <w:pPr>
      <w:tabs>
        <w:tab w:val="center" w:pos="4320"/>
        <w:tab w:val="right" w:pos="8640"/>
      </w:tabs>
    </w:pPr>
  </w:style>
  <w:style w:type="character" w:customStyle="1" w:styleId="FooterChar">
    <w:name w:val="Footer Char"/>
    <w:basedOn w:val="DefaultParagraphFont"/>
    <w:link w:val="Footer"/>
    <w:rsid w:val="009E0E31"/>
    <w:rPr>
      <w:rFonts w:ascii="Garamond" w:eastAsia="Times New Roman" w:hAnsi="Garamond" w:cs="Times New Roman"/>
      <w:sz w:val="21"/>
      <w:szCs w:val="20"/>
    </w:rPr>
  </w:style>
  <w:style w:type="paragraph" w:customStyle="1" w:styleId="MessageHeaderLabel">
    <w:name w:val="Message Header Label"/>
    <w:basedOn w:val="MessageHeader"/>
    <w:next w:val="MessageHeader"/>
    <w:rsid w:val="009E0E31"/>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spacing w:val="6"/>
      <w:sz w:val="14"/>
      <w:szCs w:val="20"/>
    </w:rPr>
  </w:style>
  <w:style w:type="paragraph" w:styleId="MessageHeader">
    <w:name w:val="Message Header"/>
    <w:basedOn w:val="Normal"/>
    <w:link w:val="MessageHeaderChar"/>
    <w:uiPriority w:val="99"/>
    <w:semiHidden/>
    <w:unhideWhenUsed/>
    <w:rsid w:val="009E0E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0E31"/>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9E0E31"/>
    <w:rPr>
      <w:rFonts w:ascii="Tahoma" w:hAnsi="Tahoma" w:cs="Tahoma"/>
      <w:sz w:val="16"/>
      <w:szCs w:val="16"/>
    </w:rPr>
  </w:style>
  <w:style w:type="character" w:customStyle="1" w:styleId="BalloonTextChar">
    <w:name w:val="Balloon Text Char"/>
    <w:basedOn w:val="DefaultParagraphFont"/>
    <w:link w:val="BalloonText"/>
    <w:uiPriority w:val="99"/>
    <w:semiHidden/>
    <w:rsid w:val="009E0E31"/>
    <w:rPr>
      <w:rFonts w:ascii="Tahoma" w:eastAsia="Times New Roman" w:hAnsi="Tahoma" w:cs="Tahoma"/>
      <w:sz w:val="16"/>
      <w:szCs w:val="16"/>
    </w:rPr>
  </w:style>
  <w:style w:type="paragraph" w:styleId="ListParagraph">
    <w:name w:val="List Paragraph"/>
    <w:basedOn w:val="Normal"/>
    <w:uiPriority w:val="34"/>
    <w:qFormat/>
    <w:rsid w:val="00D244AF"/>
    <w:pPr>
      <w:ind w:left="720"/>
      <w:contextualSpacing/>
    </w:pPr>
    <w:rPr>
      <w:rFonts w:ascii="Arial (W1)" w:hAnsi="Arial (W1)"/>
      <w:sz w:val="24"/>
      <w:szCs w:val="24"/>
    </w:rPr>
  </w:style>
  <w:style w:type="paragraph" w:customStyle="1" w:styleId="Default">
    <w:name w:val="Default"/>
    <w:rsid w:val="009F05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38F3"/>
    <w:rPr>
      <w:color w:val="0000FF" w:themeColor="hyperlink"/>
      <w:u w:val="single"/>
    </w:rPr>
  </w:style>
  <w:style w:type="paragraph" w:styleId="NoSpacing">
    <w:name w:val="No Spacing"/>
    <w:uiPriority w:val="1"/>
    <w:qFormat/>
    <w:rsid w:val="005538F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521D"/>
    <w:rPr>
      <w:color w:val="800080" w:themeColor="followedHyperlink"/>
      <w:u w:val="single"/>
    </w:rPr>
  </w:style>
  <w:style w:type="table" w:styleId="TableGrid">
    <w:name w:val="Table Grid"/>
    <w:basedOn w:val="TableNormal"/>
    <w:uiPriority w:val="59"/>
    <w:rsid w:val="008F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57F8"/>
    <w:rPr>
      <w:sz w:val="16"/>
      <w:szCs w:val="16"/>
    </w:rPr>
  </w:style>
  <w:style w:type="paragraph" w:styleId="CommentText">
    <w:name w:val="annotation text"/>
    <w:basedOn w:val="Normal"/>
    <w:link w:val="CommentTextChar"/>
    <w:uiPriority w:val="99"/>
    <w:semiHidden/>
    <w:unhideWhenUsed/>
    <w:rsid w:val="000A57F8"/>
    <w:rPr>
      <w:sz w:val="20"/>
    </w:rPr>
  </w:style>
  <w:style w:type="character" w:customStyle="1" w:styleId="CommentTextChar">
    <w:name w:val="Comment Text Char"/>
    <w:basedOn w:val="DefaultParagraphFont"/>
    <w:link w:val="CommentText"/>
    <w:uiPriority w:val="99"/>
    <w:semiHidden/>
    <w:rsid w:val="000A57F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A57F8"/>
    <w:rPr>
      <w:b/>
      <w:bCs/>
    </w:rPr>
  </w:style>
  <w:style w:type="character" w:customStyle="1" w:styleId="CommentSubjectChar">
    <w:name w:val="Comment Subject Char"/>
    <w:basedOn w:val="CommentTextChar"/>
    <w:link w:val="CommentSubject"/>
    <w:uiPriority w:val="99"/>
    <w:semiHidden/>
    <w:rsid w:val="000A57F8"/>
    <w:rPr>
      <w:rFonts w:ascii="Garamond" w:eastAsia="Times New Roman" w:hAnsi="Garamond" w:cs="Times New Roman"/>
      <w:b/>
      <w:bCs/>
      <w:sz w:val="20"/>
      <w:szCs w:val="20"/>
    </w:rPr>
  </w:style>
  <w:style w:type="character" w:styleId="UnresolvedMention">
    <w:name w:val="Unresolved Mention"/>
    <w:basedOn w:val="DefaultParagraphFont"/>
    <w:uiPriority w:val="99"/>
    <w:semiHidden/>
    <w:unhideWhenUsed/>
    <w:rsid w:val="00780F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24854">
      <w:bodyDiv w:val="1"/>
      <w:marLeft w:val="0"/>
      <w:marRight w:val="0"/>
      <w:marTop w:val="0"/>
      <w:marBottom w:val="0"/>
      <w:divBdr>
        <w:top w:val="none" w:sz="0" w:space="0" w:color="auto"/>
        <w:left w:val="none" w:sz="0" w:space="0" w:color="auto"/>
        <w:bottom w:val="none" w:sz="0" w:space="0" w:color="auto"/>
        <w:right w:val="none" w:sz="0" w:space="0" w:color="auto"/>
      </w:divBdr>
    </w:div>
    <w:div w:id="18030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WEnrollmentUnit@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09B0-C526-42A0-9E43-9E5AF6CF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mimessinge</dc:creator>
  <cp:lastModifiedBy>Johnson, Daniel W</cp:lastModifiedBy>
  <cp:revision>2</cp:revision>
  <cp:lastPrinted>2019-10-15T12:58:00Z</cp:lastPrinted>
  <dcterms:created xsi:type="dcterms:W3CDTF">2020-02-20T14:07:00Z</dcterms:created>
  <dcterms:modified xsi:type="dcterms:W3CDTF">2020-02-20T14:07:00Z</dcterms:modified>
</cp:coreProperties>
</file>